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521" w:tblpY="1519"/>
        <w:tblW w:w="11245" w:type="dxa"/>
        <w:tblLayout w:type="fixed"/>
        <w:tblLook w:val="04A0" w:firstRow="1" w:lastRow="0" w:firstColumn="1" w:lastColumn="0" w:noHBand="0" w:noVBand="1"/>
        <w:tblCaption w:val="Table"/>
        <w:tblDescription w:val="Table with checklist for a healthy lifestyle plan for each day of the week"/>
      </w:tblPr>
      <w:tblGrid>
        <w:gridCol w:w="7290"/>
        <w:gridCol w:w="1800"/>
        <w:gridCol w:w="2155"/>
      </w:tblGrid>
      <w:tr w:rsidR="00804529" w:rsidRPr="00A31DBB" w14:paraId="05AD2E90" w14:textId="77777777" w:rsidTr="009377A2">
        <w:trPr>
          <w:trHeight w:val="617"/>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BFBFBF" w:themeFill="background1" w:themeFillShade="BF"/>
            <w:vAlign w:val="center"/>
          </w:tcPr>
          <w:p w14:paraId="1A627AE0" w14:textId="7B4FC23B" w:rsidR="00804529" w:rsidRPr="00A31DBB" w:rsidRDefault="00FB586B" w:rsidP="00A9700A">
            <w:pPr>
              <w:pStyle w:val="largetext"/>
              <w:tabs>
                <w:tab w:val="left" w:pos="3343"/>
              </w:tabs>
              <w:ind w:left="66"/>
              <w:jc w:val="center"/>
              <w:rPr>
                <w:rFonts w:asciiTheme="majorHAnsi" w:hAnsiTheme="majorHAnsi"/>
                <w:b/>
                <w:bCs/>
                <w:i w:val="0"/>
                <w:iCs w:val="0"/>
              </w:rPr>
            </w:pPr>
            <w:r>
              <w:rPr>
                <w:rFonts w:asciiTheme="majorHAnsi" w:hAnsiTheme="majorHAnsi"/>
                <w:b/>
                <w:bCs/>
                <w:i w:val="0"/>
                <w:iCs w:val="0"/>
              </w:rPr>
              <w:t xml:space="preserve">November </w:t>
            </w:r>
            <w:r w:rsidR="00804529" w:rsidRPr="00A31DBB">
              <w:rPr>
                <w:rFonts w:asciiTheme="majorHAnsi" w:hAnsiTheme="majorHAnsi"/>
                <w:b/>
                <w:bCs/>
                <w:i w:val="0"/>
                <w:iCs w:val="0"/>
              </w:rPr>
              <w:t>202</w:t>
            </w:r>
            <w:r w:rsidR="006A6575" w:rsidRPr="00A31DBB">
              <w:rPr>
                <w:rFonts w:asciiTheme="majorHAnsi" w:hAnsiTheme="majorHAnsi"/>
                <w:b/>
                <w:bCs/>
                <w:i w:val="0"/>
                <w:iCs w:val="0"/>
              </w:rPr>
              <w:t>2</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BFBFBF" w:themeFill="background1" w:themeFillShade="BF"/>
            <w:vAlign w:val="center"/>
          </w:tcPr>
          <w:p w14:paraId="4F10B4AC" w14:textId="46FAF3E3" w:rsidR="00804529" w:rsidRPr="00A31DBB" w:rsidRDefault="00804529" w:rsidP="00A9700A">
            <w:pPr>
              <w:pStyle w:val="largetext"/>
              <w:jc w:val="center"/>
              <w:rPr>
                <w:rFonts w:asciiTheme="majorHAnsi" w:hAnsiTheme="majorHAnsi"/>
                <w:b/>
                <w:bCs/>
                <w:i w:val="0"/>
                <w:iCs w:val="0"/>
                <w:color w:val="FFFFFF" w:themeColor="background1"/>
              </w:rPr>
            </w:pPr>
            <w:r w:rsidRPr="00A31DBB">
              <w:rPr>
                <w:rFonts w:asciiTheme="majorHAnsi" w:hAnsiTheme="majorHAnsi"/>
                <w:b/>
                <w:bCs/>
                <w:i w:val="0"/>
                <w:iCs w:val="0"/>
                <w:color w:val="000000" w:themeColor="text1"/>
                <w:sz w:val="22"/>
                <w:szCs w:val="22"/>
              </w:rPr>
              <w:t>Date Completed</w:t>
            </w:r>
          </w:p>
        </w:tc>
        <w:tc>
          <w:tcPr>
            <w:tcW w:w="2155" w:type="dxa"/>
            <w:tcBorders>
              <w:top w:val="nil"/>
              <w:left w:val="single" w:sz="4" w:space="0" w:color="999999" w:themeColor="text2" w:themeTint="66"/>
              <w:bottom w:val="single" w:sz="4" w:space="0" w:color="999999" w:themeColor="text2" w:themeTint="66"/>
              <w:right w:val="nil"/>
            </w:tcBorders>
            <w:shd w:val="clear" w:color="auto" w:fill="BFBFBF" w:themeFill="background1" w:themeFillShade="BF"/>
            <w:vAlign w:val="center"/>
          </w:tcPr>
          <w:p w14:paraId="6CB20C8D" w14:textId="77777777" w:rsidR="002E41A8" w:rsidRPr="00A31DBB" w:rsidRDefault="002E41A8" w:rsidP="00A9700A">
            <w:pPr>
              <w:spacing w:before="40" w:after="40" w:line="240" w:lineRule="auto"/>
              <w:jc w:val="center"/>
              <w:rPr>
                <w:rFonts w:asciiTheme="majorHAnsi" w:hAnsiTheme="majorHAnsi"/>
                <w:b/>
                <w:bCs/>
                <w:i w:val="0"/>
                <w:iCs w:val="0"/>
                <w:color w:val="000000" w:themeColor="text1"/>
                <w:sz w:val="22"/>
                <w:szCs w:val="22"/>
              </w:rPr>
            </w:pPr>
          </w:p>
          <w:p w14:paraId="4EF00765" w14:textId="4530657C" w:rsidR="00804529" w:rsidRPr="00A31DBB" w:rsidRDefault="00804529" w:rsidP="00A9700A">
            <w:pPr>
              <w:spacing w:before="40" w:after="40" w:line="240" w:lineRule="auto"/>
              <w:jc w:val="center"/>
              <w:rPr>
                <w:rFonts w:asciiTheme="majorHAnsi" w:hAnsiTheme="majorHAnsi"/>
                <w:b/>
                <w:bCs/>
                <w:i w:val="0"/>
                <w:iCs w:val="0"/>
                <w:color w:val="000000" w:themeColor="text1"/>
                <w:sz w:val="22"/>
                <w:szCs w:val="22"/>
              </w:rPr>
            </w:pPr>
            <w:r w:rsidRPr="00A31DBB">
              <w:rPr>
                <w:rFonts w:asciiTheme="majorHAnsi" w:hAnsiTheme="majorHAnsi"/>
                <w:b/>
                <w:bCs/>
                <w:i w:val="0"/>
                <w:iCs w:val="0"/>
                <w:color w:val="000000" w:themeColor="text1"/>
                <w:sz w:val="22"/>
                <w:szCs w:val="22"/>
              </w:rPr>
              <w:t>Notes</w:t>
            </w:r>
          </w:p>
        </w:tc>
      </w:tr>
      <w:tr w:rsidR="00107A2A" w:rsidRPr="004642DA" w14:paraId="65508902" w14:textId="77777777" w:rsidTr="00A9700A">
        <w:trPr>
          <w:trHeight w:val="248"/>
        </w:trPr>
        <w:tc>
          <w:tcPr>
            <w:tcW w:w="11245"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vAlign w:val="center"/>
          </w:tcPr>
          <w:p w14:paraId="2E614994" w14:textId="48ED9CAE" w:rsidR="00107A2A" w:rsidRPr="00BE0EFA" w:rsidRDefault="00107A2A" w:rsidP="00A9700A">
            <w:pPr>
              <w:spacing w:before="80" w:after="80" w:line="240" w:lineRule="auto"/>
              <w:ind w:right="158"/>
              <w:rPr>
                <w:rFonts w:ascii="Century Gothic" w:hAnsi="Century Gothic"/>
                <w:i w:val="0"/>
                <w:iCs w:val="0"/>
              </w:rPr>
            </w:pPr>
            <w:r>
              <w:rPr>
                <w:rFonts w:ascii="Century Gothic" w:hAnsi="Century Gothic"/>
                <w:b/>
                <w:bCs/>
                <w:i w:val="0"/>
                <w:iCs w:val="0"/>
              </w:rPr>
              <w:t>Frequency: Weekly</w:t>
            </w:r>
          </w:p>
        </w:tc>
      </w:tr>
      <w:tr w:rsidR="002C104B" w:rsidRPr="00B5481B" w14:paraId="3DE9F773" w14:textId="77777777" w:rsidTr="00A9700A">
        <w:trPr>
          <w:trHeight w:val="720"/>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B5F526A" w14:textId="759F01B8" w:rsidR="002C104B" w:rsidRPr="00B5481B" w:rsidRDefault="002C104B" w:rsidP="00716C4A">
            <w:pPr>
              <w:pStyle w:val="table"/>
              <w:tabs>
                <w:tab w:val="left" w:pos="3343"/>
              </w:tabs>
              <w:spacing w:before="120" w:after="120"/>
              <w:ind w:right="158"/>
              <w:jc w:val="both"/>
              <w:rPr>
                <w:rFonts w:ascii="Century Gothic" w:hAnsi="Century Gothic"/>
                <w:b/>
                <w:bCs/>
                <w:i w:val="0"/>
                <w:iCs w:val="0"/>
              </w:rPr>
            </w:pPr>
            <w:r w:rsidRPr="00B5481B">
              <w:rPr>
                <w:rFonts w:ascii="Century Gothic" w:hAnsi="Century Gothic"/>
                <w:b/>
                <w:bCs/>
                <w:i w:val="0"/>
                <w:iCs w:val="0"/>
              </w:rPr>
              <w:t>Review Trade Blotter</w:t>
            </w:r>
            <w:r w:rsidR="005C44B8">
              <w:rPr>
                <w:rFonts w:ascii="Century Gothic" w:hAnsi="Century Gothic"/>
                <w:b/>
                <w:bCs/>
                <w:i w:val="0"/>
                <w:iCs w:val="0"/>
              </w:rPr>
              <w:t xml:space="preserve"> - </w:t>
            </w:r>
            <w:r w:rsidRPr="00B5481B">
              <w:rPr>
                <w:rFonts w:ascii="Century Gothic" w:hAnsi="Century Gothic"/>
                <w:i w:val="0"/>
                <w:iCs w:val="0"/>
              </w:rPr>
              <w:t>Download Blotter from Custodian and review for any irregular trading patterns, trade errors, trade discrepancies or large amounts of trading in one account.</w:t>
            </w:r>
            <w:r w:rsidR="002B56B4">
              <w:rPr>
                <w:rFonts w:ascii="Century Gothic" w:hAnsi="Century Gothic"/>
                <w:i w:val="0"/>
                <w:iCs w:val="0"/>
              </w:rPr>
              <w:t xml:space="preserve"> </w:t>
            </w:r>
            <w:r w:rsidR="002B56B4">
              <w:t xml:space="preserve"> </w:t>
            </w:r>
            <w:r w:rsidR="002B56B4" w:rsidRPr="00663A0A">
              <w:rPr>
                <w:i w:val="0"/>
                <w:iCs w:val="0"/>
              </w:rPr>
              <w:t>T</w:t>
            </w:r>
            <w:r w:rsidR="002B56B4" w:rsidRPr="00663A0A">
              <w:rPr>
                <w:rFonts w:ascii="Century Gothic" w:hAnsi="Century Gothic"/>
                <w:i w:val="0"/>
                <w:iCs w:val="0"/>
              </w:rPr>
              <w:t>his</w:t>
            </w:r>
            <w:r w:rsidR="002B56B4" w:rsidRPr="002B56B4">
              <w:rPr>
                <w:rFonts w:ascii="Century Gothic" w:hAnsi="Century Gothic"/>
                <w:i w:val="0"/>
                <w:iCs w:val="0"/>
              </w:rPr>
              <w:t xml:space="preserve"> can be done weekly or monthly.</w:t>
            </w:r>
            <w:r w:rsidRPr="00B5481B">
              <w:rPr>
                <w:rFonts w:ascii="Century Gothic" w:hAnsi="Century Gothic"/>
                <w:i w:val="0"/>
                <w:iCs w:val="0"/>
              </w:rPr>
              <w:t xml:space="preserve"> </w:t>
            </w:r>
            <w:r w:rsidR="003C7E1E">
              <w:rPr>
                <w:rFonts w:ascii="Century Gothic" w:hAnsi="Century Gothic"/>
                <w:i w:val="0"/>
                <w:iCs w:val="0"/>
              </w:rPr>
              <w:t xml:space="preserve"> </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804DDF0" w14:textId="215B1811" w:rsidR="002C104B" w:rsidRDefault="002C104B" w:rsidP="00716C4A">
            <w:pPr>
              <w:pStyle w:val="table"/>
              <w:spacing w:before="120" w:after="120"/>
              <w:ind w:right="158"/>
              <w:rPr>
                <w:rFonts w:ascii="Century Gothic" w:hAnsi="Century Gothic"/>
                <w:i w:val="0"/>
                <w:iCs w:val="0"/>
              </w:rPr>
            </w:pPr>
          </w:p>
          <w:p w14:paraId="0C42A323" w14:textId="63B65B6F" w:rsidR="000F094A" w:rsidRDefault="000F094A" w:rsidP="00716C4A">
            <w:pPr>
              <w:pStyle w:val="table"/>
              <w:spacing w:before="120" w:after="120"/>
              <w:ind w:right="158"/>
              <w:rPr>
                <w:rFonts w:ascii="Century Gothic" w:hAnsi="Century Gothic"/>
                <w:i w:val="0"/>
                <w:iCs w:val="0"/>
              </w:rPr>
            </w:pPr>
          </w:p>
          <w:p w14:paraId="62E95890" w14:textId="1EE9D950" w:rsidR="000A1FAF" w:rsidRPr="00B5481B" w:rsidRDefault="000A1FAF" w:rsidP="00716C4A">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2CF78506" w14:textId="5DB0871F" w:rsidR="002C104B" w:rsidRPr="00B5481B" w:rsidRDefault="004F07FE" w:rsidP="00716C4A">
            <w:pPr>
              <w:spacing w:before="120" w:after="120" w:line="240" w:lineRule="auto"/>
              <w:ind w:right="158"/>
              <w:rPr>
                <w:rFonts w:ascii="Century Gothic" w:hAnsi="Century Gothic"/>
                <w:i w:val="0"/>
                <w:iCs w:val="0"/>
              </w:rPr>
            </w:pPr>
            <w:r>
              <w:rPr>
                <w:rFonts w:ascii="Century Gothic" w:hAnsi="Century Gothic"/>
                <w:i w:val="0"/>
                <w:iCs w:val="0"/>
              </w:rPr>
              <w:t>Use Trade Blotter Review Form.</w:t>
            </w:r>
          </w:p>
        </w:tc>
      </w:tr>
      <w:tr w:rsidR="002C104B" w:rsidRPr="004642DA" w14:paraId="027BE3ED" w14:textId="77777777" w:rsidTr="00A9700A">
        <w:trPr>
          <w:trHeight w:val="138"/>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3C6C5E7" w14:textId="1C276777" w:rsidR="002C104B" w:rsidRPr="000C78A0" w:rsidRDefault="002C104B" w:rsidP="00716C4A">
            <w:pPr>
              <w:pStyle w:val="table"/>
              <w:tabs>
                <w:tab w:val="left" w:pos="3343"/>
              </w:tabs>
              <w:spacing w:before="120" w:after="120"/>
              <w:ind w:right="158"/>
              <w:jc w:val="both"/>
              <w:rPr>
                <w:rFonts w:ascii="Century Gothic" w:hAnsi="Century Gothic"/>
                <w:b/>
                <w:bCs/>
                <w:i w:val="0"/>
                <w:iCs w:val="0"/>
              </w:rPr>
            </w:pPr>
            <w:r w:rsidRPr="00B5481B">
              <w:rPr>
                <w:rFonts w:ascii="Century Gothic" w:hAnsi="Century Gothic"/>
                <w:b/>
                <w:bCs/>
                <w:i w:val="0"/>
                <w:iCs w:val="0"/>
              </w:rPr>
              <w:t>Correspondence and Email Review</w:t>
            </w:r>
            <w:r w:rsidR="005C44B8">
              <w:rPr>
                <w:rFonts w:ascii="Century Gothic" w:hAnsi="Century Gothic"/>
                <w:i w:val="0"/>
                <w:iCs w:val="0"/>
              </w:rPr>
              <w:t xml:space="preserve"> </w:t>
            </w:r>
            <w:r w:rsidR="005C44B8" w:rsidRPr="005C44B8">
              <w:rPr>
                <w:rFonts w:ascii="Century Gothic" w:hAnsi="Century Gothic"/>
                <w:b/>
                <w:bCs/>
                <w:i w:val="0"/>
                <w:iCs w:val="0"/>
              </w:rPr>
              <w:t>-</w:t>
            </w:r>
            <w:r w:rsidRPr="00B5481B">
              <w:rPr>
                <w:rFonts w:ascii="Century Gothic" w:hAnsi="Century Gothic"/>
                <w:i w:val="0"/>
                <w:iCs w:val="0"/>
              </w:rPr>
              <w:t xml:space="preserve"> Review staff</w:t>
            </w:r>
            <w:r w:rsidR="000152B8">
              <w:rPr>
                <w:rFonts w:ascii="Century Gothic" w:hAnsi="Century Gothic"/>
                <w:i w:val="0"/>
                <w:iCs w:val="0"/>
              </w:rPr>
              <w:t xml:space="preserve"> </w:t>
            </w:r>
            <w:r w:rsidRPr="00B5481B">
              <w:rPr>
                <w:rFonts w:ascii="Century Gothic" w:hAnsi="Century Gothic"/>
                <w:i w:val="0"/>
                <w:iCs w:val="0"/>
              </w:rPr>
              <w:t xml:space="preserve">correspondence, including email. </w:t>
            </w:r>
            <w:r w:rsidR="00452AEF" w:rsidRPr="00663A0A">
              <w:rPr>
                <w:i w:val="0"/>
                <w:iCs w:val="0"/>
              </w:rPr>
              <w:t xml:space="preserve"> T</w:t>
            </w:r>
            <w:r w:rsidR="00452AEF" w:rsidRPr="00663A0A">
              <w:rPr>
                <w:rFonts w:ascii="Century Gothic" w:hAnsi="Century Gothic"/>
                <w:i w:val="0"/>
                <w:iCs w:val="0"/>
              </w:rPr>
              <w:t>his</w:t>
            </w:r>
            <w:r w:rsidR="00452AEF" w:rsidRPr="002B56B4">
              <w:rPr>
                <w:rFonts w:ascii="Century Gothic" w:hAnsi="Century Gothic"/>
                <w:i w:val="0"/>
                <w:iCs w:val="0"/>
              </w:rPr>
              <w:t xml:space="preserve"> can be done weekly or monthly.</w:t>
            </w:r>
            <w:r w:rsidR="00452AEF" w:rsidRPr="00B5481B">
              <w:rPr>
                <w:rFonts w:ascii="Century Gothic" w:hAnsi="Century Gothic"/>
                <w:i w:val="0"/>
                <w:iCs w:val="0"/>
              </w:rPr>
              <w:t xml:space="preserve">  </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BA30191" w14:textId="65DE8D7C" w:rsidR="002C104B" w:rsidRPr="00BE0EFA" w:rsidRDefault="002C104B" w:rsidP="00716C4A">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77FD891" w14:textId="77777777" w:rsidR="002C104B" w:rsidRPr="00BE0EFA" w:rsidRDefault="002C104B" w:rsidP="00716C4A">
            <w:pPr>
              <w:spacing w:before="120" w:after="120" w:line="240" w:lineRule="auto"/>
              <w:ind w:right="158"/>
              <w:rPr>
                <w:rFonts w:ascii="Century Gothic" w:hAnsi="Century Gothic"/>
                <w:i w:val="0"/>
                <w:iCs w:val="0"/>
              </w:rPr>
            </w:pPr>
          </w:p>
        </w:tc>
      </w:tr>
      <w:tr w:rsidR="00107A2A" w:rsidRPr="004642DA" w14:paraId="33F22D5E" w14:textId="77777777" w:rsidTr="00A9700A">
        <w:trPr>
          <w:trHeight w:val="307"/>
        </w:trPr>
        <w:tc>
          <w:tcPr>
            <w:tcW w:w="11245"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vAlign w:val="center"/>
          </w:tcPr>
          <w:p w14:paraId="5D94E3C0" w14:textId="1AB02D0D" w:rsidR="00107A2A" w:rsidRPr="00BE0EFA" w:rsidRDefault="00107A2A" w:rsidP="00716C4A">
            <w:pPr>
              <w:spacing w:before="120" w:after="120" w:line="240" w:lineRule="auto"/>
              <w:ind w:right="158"/>
              <w:jc w:val="both"/>
              <w:rPr>
                <w:rFonts w:ascii="Century Gothic" w:hAnsi="Century Gothic"/>
                <w:i w:val="0"/>
                <w:iCs w:val="0"/>
              </w:rPr>
            </w:pPr>
            <w:r>
              <w:rPr>
                <w:rFonts w:ascii="Century Gothic" w:hAnsi="Century Gothic"/>
                <w:b/>
                <w:bCs/>
                <w:i w:val="0"/>
                <w:iCs w:val="0"/>
              </w:rPr>
              <w:t>Frequency: Monthly</w:t>
            </w:r>
          </w:p>
        </w:tc>
      </w:tr>
      <w:tr w:rsidR="002C104B" w:rsidRPr="004642DA" w14:paraId="08FFAD73" w14:textId="77777777" w:rsidTr="00A9700A">
        <w:trPr>
          <w:trHeight w:val="720"/>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7F06A65" w14:textId="7F5FC5C6" w:rsidR="002C104B" w:rsidRPr="002A7C10" w:rsidRDefault="002C104B" w:rsidP="00716C4A">
            <w:pPr>
              <w:pStyle w:val="table"/>
              <w:tabs>
                <w:tab w:val="left" w:pos="3343"/>
              </w:tabs>
              <w:spacing w:before="120" w:after="120"/>
              <w:ind w:right="158"/>
              <w:jc w:val="both"/>
              <w:rPr>
                <w:rFonts w:ascii="Century Gothic" w:hAnsi="Century Gothic"/>
                <w:b/>
                <w:bCs/>
                <w:i w:val="0"/>
                <w:iCs w:val="0"/>
              </w:rPr>
            </w:pPr>
            <w:r w:rsidRPr="00B5481B">
              <w:rPr>
                <w:rFonts w:ascii="Century Gothic" w:hAnsi="Century Gothic"/>
                <w:b/>
                <w:bCs/>
                <w:i w:val="0"/>
                <w:iCs w:val="0"/>
              </w:rPr>
              <w:t>Review of Company Financials</w:t>
            </w:r>
            <w:r w:rsidR="005C44B8">
              <w:rPr>
                <w:rFonts w:ascii="Century Gothic" w:hAnsi="Century Gothic"/>
                <w:b/>
                <w:bCs/>
                <w:i w:val="0"/>
                <w:iCs w:val="0"/>
              </w:rPr>
              <w:t xml:space="preserve"> -</w:t>
            </w:r>
            <w:r w:rsidRPr="00B5481B">
              <w:rPr>
                <w:rFonts w:ascii="Century Gothic" w:hAnsi="Century Gothic"/>
                <w:b/>
                <w:bCs/>
                <w:i w:val="0"/>
                <w:iCs w:val="0"/>
              </w:rPr>
              <w:t xml:space="preserve"> </w:t>
            </w:r>
            <w:r w:rsidRPr="00B5481B">
              <w:rPr>
                <w:rFonts w:ascii="Century Gothic" w:hAnsi="Century Gothic"/>
                <w:i w:val="0"/>
                <w:iCs w:val="0"/>
              </w:rPr>
              <w:t>The CCO should review the company's accounting records to confirm the company is in compliance with its home state's net capital requirements. If the firm is SEC registered, please make sure the company is solvent at all times</w:t>
            </w:r>
            <w:r w:rsidRPr="00DB7154">
              <w:rPr>
                <w:rFonts w:ascii="Century Gothic" w:hAnsi="Century Gothic"/>
              </w:rPr>
              <w:t>.</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D2E9741" w14:textId="25E6B7EC" w:rsidR="002C104B" w:rsidRPr="00BE0EFA" w:rsidRDefault="002C104B" w:rsidP="00716C4A">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F6D8E79" w14:textId="77777777" w:rsidR="002C104B" w:rsidRPr="00BE0EFA" w:rsidRDefault="002C104B" w:rsidP="00716C4A">
            <w:pPr>
              <w:spacing w:before="120" w:after="120" w:line="240" w:lineRule="auto"/>
              <w:ind w:right="158"/>
              <w:rPr>
                <w:rFonts w:ascii="Century Gothic" w:hAnsi="Century Gothic"/>
                <w:i w:val="0"/>
                <w:iCs w:val="0"/>
              </w:rPr>
            </w:pPr>
          </w:p>
        </w:tc>
      </w:tr>
      <w:tr w:rsidR="002C104B" w:rsidRPr="004642DA" w14:paraId="736E57DB" w14:textId="77777777" w:rsidTr="00A9700A">
        <w:trPr>
          <w:trHeight w:val="372"/>
        </w:trPr>
        <w:tc>
          <w:tcPr>
            <w:tcW w:w="11245"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tcPr>
          <w:p w14:paraId="1B10ED5A" w14:textId="6C6420F4" w:rsidR="002C104B" w:rsidRPr="00BE0EFA" w:rsidRDefault="002C104B" w:rsidP="00716C4A">
            <w:pPr>
              <w:spacing w:before="120" w:after="120" w:line="240" w:lineRule="auto"/>
              <w:ind w:right="158"/>
              <w:rPr>
                <w:rFonts w:ascii="Century Gothic" w:hAnsi="Century Gothic"/>
                <w:i w:val="0"/>
                <w:iCs w:val="0"/>
              </w:rPr>
            </w:pPr>
            <w:r w:rsidRPr="00B3452E">
              <w:rPr>
                <w:rFonts w:ascii="Century Gothic" w:hAnsi="Century Gothic"/>
                <w:b/>
                <w:bCs/>
                <w:i w:val="0"/>
                <w:iCs w:val="0"/>
              </w:rPr>
              <w:t xml:space="preserve">Frequency: </w:t>
            </w:r>
            <w:r>
              <w:rPr>
                <w:rFonts w:ascii="Century Gothic" w:hAnsi="Century Gothic"/>
                <w:b/>
                <w:bCs/>
                <w:i w:val="0"/>
                <w:iCs w:val="0"/>
              </w:rPr>
              <w:t>Quarterly</w:t>
            </w:r>
          </w:p>
        </w:tc>
      </w:tr>
      <w:tr w:rsidR="00356294" w:rsidRPr="00B5481B" w14:paraId="08240931" w14:textId="77777777" w:rsidTr="00A9700A">
        <w:trPr>
          <w:trHeight w:val="831"/>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0D1F47F" w14:textId="287C0DF7" w:rsidR="00356294" w:rsidRPr="00D000CE" w:rsidRDefault="00417330" w:rsidP="00417330">
            <w:pPr>
              <w:spacing w:before="120" w:after="120" w:line="240" w:lineRule="auto"/>
              <w:ind w:right="72"/>
              <w:jc w:val="both"/>
              <w:rPr>
                <w:rFonts w:ascii="Century Gothic" w:hAnsi="Century Gothic"/>
                <w:b/>
                <w:bCs/>
                <w:i w:val="0"/>
                <w:iCs w:val="0"/>
              </w:rPr>
            </w:pPr>
            <w:r w:rsidRPr="00417330">
              <w:rPr>
                <w:rFonts w:ascii="Century Gothic" w:hAnsi="Century Gothic"/>
                <w:b/>
                <w:bCs/>
                <w:i w:val="0"/>
                <w:iCs w:val="0"/>
              </w:rPr>
              <w:t>Review Quarter-End Client Performance Reports</w:t>
            </w:r>
            <w:r w:rsidR="005B5D67">
              <w:rPr>
                <w:rFonts w:ascii="Century Gothic" w:hAnsi="Century Gothic"/>
                <w:b/>
                <w:bCs/>
                <w:i w:val="0"/>
                <w:iCs w:val="0"/>
              </w:rPr>
              <w:t xml:space="preserve"> - </w:t>
            </w:r>
            <w:r w:rsidRPr="005B5D67">
              <w:rPr>
                <w:rFonts w:ascii="Century Gothic" w:hAnsi="Century Gothic"/>
                <w:i w:val="0"/>
                <w:iCs w:val="0"/>
              </w:rPr>
              <w:t>Select sample of client files to review quarter end performance reports. Compare these against Custodian statements to ensure accuracy of financial reporting.</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19D5A72" w14:textId="1F2AA577" w:rsidR="00356294" w:rsidRPr="00B5481B" w:rsidRDefault="00356294" w:rsidP="00716C4A">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CA384A1" w14:textId="77777777" w:rsidR="00356294" w:rsidRPr="00B5481B" w:rsidRDefault="00356294" w:rsidP="00716C4A">
            <w:pPr>
              <w:spacing w:before="120" w:after="120" w:line="240" w:lineRule="auto"/>
              <w:ind w:right="158"/>
              <w:rPr>
                <w:rFonts w:ascii="Century Gothic" w:hAnsi="Century Gothic"/>
                <w:i w:val="0"/>
                <w:iCs w:val="0"/>
              </w:rPr>
            </w:pPr>
          </w:p>
        </w:tc>
      </w:tr>
      <w:tr w:rsidR="00356294" w:rsidRPr="00B5481B" w14:paraId="6FC4FF6E" w14:textId="77777777" w:rsidTr="00A9700A">
        <w:trPr>
          <w:trHeight w:val="831"/>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74C8945" w14:textId="57189FEE" w:rsidR="00356294" w:rsidRPr="003B16A3" w:rsidRDefault="00B00799" w:rsidP="00B00799">
            <w:pPr>
              <w:pStyle w:val="table"/>
              <w:tabs>
                <w:tab w:val="left" w:pos="3343"/>
              </w:tabs>
              <w:spacing w:before="120" w:after="120"/>
              <w:ind w:right="158"/>
              <w:jc w:val="both"/>
              <w:rPr>
                <w:rFonts w:ascii="Century Gothic" w:hAnsi="Century Gothic"/>
                <w:b/>
                <w:bCs/>
                <w:i w:val="0"/>
                <w:iCs w:val="0"/>
              </w:rPr>
            </w:pPr>
            <w:r w:rsidRPr="00B00799">
              <w:rPr>
                <w:rFonts w:ascii="Century Gothic" w:hAnsi="Century Gothic"/>
                <w:b/>
                <w:bCs/>
                <w:i w:val="0"/>
                <w:iCs w:val="0"/>
              </w:rPr>
              <w:t>Review of Client Portfolios</w:t>
            </w:r>
            <w:r w:rsidR="005B5D67">
              <w:rPr>
                <w:rFonts w:ascii="Century Gothic" w:hAnsi="Century Gothic"/>
                <w:b/>
                <w:bCs/>
                <w:i w:val="0"/>
                <w:iCs w:val="0"/>
              </w:rPr>
              <w:t xml:space="preserve"> - </w:t>
            </w:r>
            <w:r w:rsidRPr="005B5D67">
              <w:rPr>
                <w:rFonts w:ascii="Century Gothic" w:hAnsi="Century Gothic"/>
                <w:i w:val="0"/>
                <w:iCs w:val="0"/>
              </w:rPr>
              <w:t>Random review of client portfolios for consistency with Client objectives, restrictions and asset allocations and any unusual variances from the benchmark.</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E3AFBE5" w14:textId="421A79B5" w:rsidR="00356294" w:rsidRPr="00B5481B" w:rsidRDefault="00356294" w:rsidP="00716C4A">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7DE8C9C" w14:textId="77777777" w:rsidR="00356294" w:rsidRPr="00B5481B" w:rsidRDefault="00356294" w:rsidP="00716C4A">
            <w:pPr>
              <w:spacing w:before="120" w:after="120" w:line="240" w:lineRule="auto"/>
              <w:ind w:right="158"/>
              <w:rPr>
                <w:rFonts w:ascii="Century Gothic" w:hAnsi="Century Gothic"/>
                <w:i w:val="0"/>
                <w:iCs w:val="0"/>
              </w:rPr>
            </w:pPr>
          </w:p>
        </w:tc>
      </w:tr>
      <w:tr w:rsidR="00356294" w:rsidRPr="00B5481B" w14:paraId="74F3A485" w14:textId="77777777" w:rsidTr="00E71C1A">
        <w:trPr>
          <w:trHeight w:val="878"/>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52B0B97" w14:textId="35C42922" w:rsidR="00356294" w:rsidRPr="00FC45D8" w:rsidRDefault="000B26E3" w:rsidP="000B26E3">
            <w:pPr>
              <w:pStyle w:val="table"/>
              <w:tabs>
                <w:tab w:val="left" w:pos="3343"/>
              </w:tabs>
              <w:spacing w:before="120" w:after="120"/>
              <w:ind w:right="158"/>
              <w:jc w:val="both"/>
              <w:rPr>
                <w:rFonts w:ascii="Century Gothic" w:hAnsi="Century Gothic"/>
                <w:b/>
                <w:bCs/>
                <w:i w:val="0"/>
                <w:iCs w:val="0"/>
              </w:rPr>
            </w:pPr>
            <w:r w:rsidRPr="000B26E3">
              <w:rPr>
                <w:rFonts w:ascii="Century Gothic" w:hAnsi="Century Gothic"/>
                <w:b/>
                <w:bCs/>
                <w:i w:val="0"/>
                <w:iCs w:val="0"/>
              </w:rPr>
              <w:t>Review Checks Received Blotter</w:t>
            </w:r>
            <w:r w:rsidR="005B5D67">
              <w:rPr>
                <w:rFonts w:ascii="Century Gothic" w:hAnsi="Century Gothic"/>
                <w:b/>
                <w:bCs/>
                <w:i w:val="0"/>
                <w:iCs w:val="0"/>
              </w:rPr>
              <w:t xml:space="preserve"> - </w:t>
            </w:r>
            <w:r w:rsidRPr="005B5D67">
              <w:rPr>
                <w:rFonts w:ascii="Century Gothic" w:hAnsi="Century Gothic"/>
                <w:i w:val="0"/>
                <w:iCs w:val="0"/>
              </w:rPr>
              <w:t>Review the checks received/disbursed log for all client checks received by the RIA.  The rule state these checks must be made payable to a third party (Custodian), then logged and forwarded to the appropriate third party by following business day.  Client securities need to be delivered directly to the custodian by the client. Investment Advisors CANNOT receive securities without taking custody.   If a client has securities to be delivered, it is best practice for you to provide an overnight package with a carrier that provides a tracking service (UPS / FedEx) to the appropriate third party.</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F68A4DB" w14:textId="0CBBE66E" w:rsidR="00356294" w:rsidRDefault="00356294" w:rsidP="0051019B">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C8928EB" w14:textId="520B7EE1" w:rsidR="00356294" w:rsidRPr="00B5481B" w:rsidRDefault="005640DB" w:rsidP="0051019B">
            <w:pPr>
              <w:spacing w:before="120" w:after="120" w:line="240" w:lineRule="auto"/>
              <w:ind w:right="158"/>
              <w:rPr>
                <w:rFonts w:ascii="Century Gothic" w:hAnsi="Century Gothic"/>
                <w:i w:val="0"/>
                <w:iCs w:val="0"/>
              </w:rPr>
            </w:pPr>
            <w:r>
              <w:rPr>
                <w:rFonts w:ascii="Century Gothic" w:hAnsi="Century Gothic"/>
                <w:i w:val="0"/>
                <w:iCs w:val="0"/>
              </w:rPr>
              <w:t xml:space="preserve"> </w:t>
            </w:r>
          </w:p>
        </w:tc>
      </w:tr>
      <w:tr w:rsidR="004F1E47" w:rsidRPr="00B5481B" w14:paraId="4141EE3C" w14:textId="77777777" w:rsidTr="00934BA5">
        <w:trPr>
          <w:trHeight w:val="1607"/>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AE7B1E9" w14:textId="1A665478" w:rsidR="004F1E47" w:rsidRPr="00E71C1A" w:rsidRDefault="0010496A" w:rsidP="0010496A">
            <w:pPr>
              <w:pStyle w:val="table"/>
              <w:tabs>
                <w:tab w:val="left" w:pos="3343"/>
              </w:tabs>
              <w:spacing w:before="120" w:after="120"/>
              <w:ind w:right="158"/>
              <w:jc w:val="both"/>
              <w:rPr>
                <w:rFonts w:ascii="Century Gothic" w:hAnsi="Century Gothic"/>
                <w:b/>
                <w:bCs/>
                <w:i w:val="0"/>
                <w:iCs w:val="0"/>
              </w:rPr>
            </w:pPr>
            <w:r w:rsidRPr="0010496A">
              <w:rPr>
                <w:rFonts w:ascii="Century Gothic" w:hAnsi="Century Gothic"/>
                <w:b/>
                <w:bCs/>
                <w:i w:val="0"/>
                <w:iCs w:val="0"/>
              </w:rPr>
              <w:t>New Account Review</w:t>
            </w:r>
            <w:r w:rsidR="005B5D67">
              <w:rPr>
                <w:rFonts w:ascii="Century Gothic" w:hAnsi="Century Gothic"/>
                <w:b/>
                <w:bCs/>
                <w:i w:val="0"/>
                <w:iCs w:val="0"/>
              </w:rPr>
              <w:t xml:space="preserve"> - </w:t>
            </w:r>
            <w:r w:rsidRPr="005B5D67">
              <w:rPr>
                <w:rFonts w:ascii="Century Gothic" w:hAnsi="Century Gothic"/>
                <w:i w:val="0"/>
                <w:iCs w:val="0"/>
              </w:rPr>
              <w:t>Conduct random sample review of recently opened new client accounts to verify that account has been placed in a model and properly allocated to the portfolio. Compare the account's data to the client's paperwork and ensure the appropriate fee is billed</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5A0DF81" w14:textId="1F83BCFD" w:rsidR="004F1E47" w:rsidRDefault="004F1E47" w:rsidP="0051019B">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7AB49FB" w14:textId="77777777" w:rsidR="004F1E47" w:rsidRDefault="004F1E47" w:rsidP="0051019B">
            <w:pPr>
              <w:spacing w:before="120" w:after="120" w:line="240" w:lineRule="auto"/>
              <w:ind w:right="158"/>
              <w:rPr>
                <w:rFonts w:ascii="Century Gothic" w:hAnsi="Century Gothic"/>
                <w:i w:val="0"/>
                <w:iCs w:val="0"/>
              </w:rPr>
            </w:pPr>
          </w:p>
        </w:tc>
      </w:tr>
      <w:tr w:rsidR="00532088" w:rsidRPr="00B5481B" w14:paraId="6FC7E726" w14:textId="77777777" w:rsidTr="00934BA5">
        <w:trPr>
          <w:trHeight w:val="1283"/>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5859BF5" w14:textId="4D8A9C01" w:rsidR="00532088" w:rsidRPr="0097267F" w:rsidRDefault="0023085E" w:rsidP="0023085E">
            <w:pPr>
              <w:pStyle w:val="table"/>
              <w:tabs>
                <w:tab w:val="left" w:pos="3343"/>
              </w:tabs>
              <w:spacing w:before="120" w:after="120"/>
              <w:ind w:right="158"/>
              <w:jc w:val="both"/>
              <w:rPr>
                <w:rFonts w:ascii="Century Gothic" w:hAnsi="Century Gothic"/>
                <w:b/>
                <w:bCs/>
                <w:i w:val="0"/>
                <w:iCs w:val="0"/>
              </w:rPr>
            </w:pPr>
            <w:r w:rsidRPr="0023085E">
              <w:rPr>
                <w:rFonts w:ascii="Century Gothic" w:hAnsi="Century Gothic"/>
                <w:b/>
                <w:bCs/>
                <w:i w:val="0"/>
                <w:iCs w:val="0"/>
              </w:rPr>
              <w:t xml:space="preserve">Federal Filings Review--**ONLY SEC Firms with $100m+ Equities and ETFs** </w:t>
            </w:r>
            <w:r w:rsidR="00892C5E" w:rsidRPr="00892C5E">
              <w:rPr>
                <w:rFonts w:ascii="Century Gothic" w:hAnsi="Century Gothic"/>
                <w:i w:val="0"/>
                <w:iCs w:val="0"/>
              </w:rPr>
              <w:t>Holdings Report for 13-H/F/G/D Filings. 13D and certain 13G are required to be filed, at any time during the year, within 10 days of the initial triggering transaction, not only at year end.  13F filings are required 45 days after quarter-end.</w:t>
            </w:r>
            <w:r w:rsidR="005B3FAF" w:rsidRPr="005B3FAF">
              <w:rPr>
                <w:rFonts w:ascii="Century Gothic" w:hAnsi="Century Gothic"/>
                <w:i w:val="0"/>
                <w:iCs w:val="0"/>
              </w:rPr>
              <w:t>13H filings</w:t>
            </w:r>
            <w:r w:rsidR="005B3FAF">
              <w:rPr>
                <w:rFonts w:ascii="Century Gothic" w:hAnsi="Century Gothic"/>
                <w:i w:val="0"/>
                <w:iCs w:val="0"/>
              </w:rPr>
              <w:t xml:space="preserve"> are filed when the minimum threshold has been met and yearly thereafter.  </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2B99A03B" w14:textId="1BF60423" w:rsidR="00532088" w:rsidRDefault="00532088" w:rsidP="0051019B">
            <w:pPr>
              <w:pStyle w:val="table"/>
              <w:spacing w:before="120" w:after="120"/>
              <w:ind w:right="158"/>
              <w:rPr>
                <w:rFonts w:ascii="Century Gothic" w:hAnsi="Century Gothic"/>
                <w:i w:val="0"/>
                <w:iCs w:val="0"/>
              </w:rPr>
            </w:pPr>
          </w:p>
          <w:p w14:paraId="01BCF341" w14:textId="71036DD6" w:rsidR="00E04C55" w:rsidRDefault="00E04C55" w:rsidP="0051019B">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8CCB1A5" w14:textId="77777777" w:rsidR="00532088" w:rsidRDefault="00532088" w:rsidP="0051019B">
            <w:pPr>
              <w:spacing w:before="120" w:after="120" w:line="240" w:lineRule="auto"/>
              <w:ind w:right="158"/>
              <w:rPr>
                <w:rFonts w:ascii="Century Gothic" w:hAnsi="Century Gothic"/>
                <w:i w:val="0"/>
                <w:iCs w:val="0"/>
              </w:rPr>
            </w:pPr>
          </w:p>
        </w:tc>
      </w:tr>
      <w:tr w:rsidR="005B5D67" w:rsidRPr="00B5481B" w14:paraId="150F2268" w14:textId="77777777" w:rsidTr="00E45CDF">
        <w:trPr>
          <w:trHeight w:val="440"/>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B0026C3" w14:textId="77777777" w:rsidR="005B5D67" w:rsidRPr="0023085E" w:rsidRDefault="005B5D67" w:rsidP="0023085E">
            <w:pPr>
              <w:pStyle w:val="table"/>
              <w:tabs>
                <w:tab w:val="left" w:pos="3343"/>
              </w:tabs>
              <w:spacing w:before="120" w:after="120"/>
              <w:ind w:right="158"/>
              <w:jc w:val="both"/>
              <w:rPr>
                <w:rFonts w:ascii="Century Gothic" w:hAnsi="Century Gothic"/>
                <w:b/>
                <w:bCs/>
                <w:i w:val="0"/>
                <w:iCs w:val="0"/>
              </w:rPr>
            </w:pP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FDBB43E" w14:textId="77777777" w:rsidR="005B5D67" w:rsidRDefault="005B5D67" w:rsidP="0051019B">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A9EB192" w14:textId="77777777" w:rsidR="005B5D67" w:rsidRDefault="005B5D67" w:rsidP="0051019B">
            <w:pPr>
              <w:spacing w:before="120" w:after="120" w:line="240" w:lineRule="auto"/>
              <w:ind w:right="158"/>
              <w:rPr>
                <w:rFonts w:ascii="Century Gothic" w:hAnsi="Century Gothic"/>
                <w:i w:val="0"/>
                <w:iCs w:val="0"/>
              </w:rPr>
            </w:pPr>
          </w:p>
        </w:tc>
      </w:tr>
      <w:tr w:rsidR="00FB590B" w:rsidRPr="004642DA" w14:paraId="3D3376B4" w14:textId="77777777" w:rsidTr="002810BF">
        <w:trPr>
          <w:trHeight w:val="101"/>
        </w:trPr>
        <w:tc>
          <w:tcPr>
            <w:tcW w:w="11245"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tcPr>
          <w:p w14:paraId="652E5303" w14:textId="383985CE" w:rsidR="00FB590B" w:rsidRPr="00B3452E" w:rsidRDefault="00FB590B" w:rsidP="00716C4A">
            <w:pPr>
              <w:spacing w:before="120" w:after="120" w:line="240" w:lineRule="auto"/>
              <w:ind w:right="158"/>
              <w:jc w:val="both"/>
              <w:rPr>
                <w:rFonts w:ascii="Century Gothic" w:hAnsi="Century Gothic"/>
                <w:b/>
                <w:bCs/>
                <w:i w:val="0"/>
                <w:iCs w:val="0"/>
              </w:rPr>
            </w:pPr>
            <w:r>
              <w:rPr>
                <w:rFonts w:ascii="Century Gothic" w:hAnsi="Century Gothic"/>
                <w:b/>
                <w:bCs/>
                <w:i w:val="0"/>
                <w:iCs w:val="0"/>
              </w:rPr>
              <w:lastRenderedPageBreak/>
              <w:t>Frequency: Annually</w:t>
            </w:r>
          </w:p>
        </w:tc>
      </w:tr>
      <w:tr w:rsidR="00057560" w:rsidRPr="00B5481B" w14:paraId="7470847F" w14:textId="77777777" w:rsidTr="00A9700A">
        <w:trPr>
          <w:trHeight w:val="720"/>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711ABCD" w14:textId="1055C46A" w:rsidR="00057560" w:rsidRPr="0036009F" w:rsidRDefault="001F3104" w:rsidP="001F3104">
            <w:pPr>
              <w:pStyle w:val="table"/>
              <w:tabs>
                <w:tab w:val="left" w:pos="3343"/>
              </w:tabs>
              <w:spacing w:before="120" w:after="120"/>
              <w:ind w:right="158"/>
              <w:jc w:val="both"/>
              <w:rPr>
                <w:rFonts w:ascii="Century Gothic" w:hAnsi="Century Gothic"/>
                <w:b/>
                <w:bCs/>
                <w:i w:val="0"/>
                <w:iCs w:val="0"/>
              </w:rPr>
            </w:pPr>
            <w:r w:rsidRPr="001F3104">
              <w:rPr>
                <w:rFonts w:ascii="Century Gothic" w:hAnsi="Century Gothic"/>
                <w:b/>
                <w:bCs/>
                <w:i w:val="0"/>
                <w:iCs w:val="0"/>
              </w:rPr>
              <w:t>ADV Annual Amendment Preparation (Review Item 4 Advisory Services &amp; Item 5 Fees and Compensation)</w:t>
            </w:r>
            <w:r w:rsidR="00E45CDF">
              <w:rPr>
                <w:rFonts w:ascii="Century Gothic" w:hAnsi="Century Gothic"/>
                <w:b/>
                <w:bCs/>
                <w:i w:val="0"/>
                <w:iCs w:val="0"/>
              </w:rPr>
              <w:t xml:space="preserve"> - </w:t>
            </w:r>
            <w:r w:rsidRPr="00E45CDF">
              <w:rPr>
                <w:rFonts w:ascii="Century Gothic" w:hAnsi="Century Gothic"/>
                <w:i w:val="0"/>
                <w:iCs w:val="0"/>
              </w:rPr>
              <w:t>(Review Part 2A Item 4 Advisory Services &amp; Item 5 Fees and Compensation)- Review Items 4 and 5 of your Part 2A Brochure in preparation of the Firm’s Annual Amendment filing in Q1 2022.  If changes are warranted, contact CRP to work through revisions.</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BF891EB" w14:textId="2F458D93" w:rsidR="00057560" w:rsidRDefault="00057560" w:rsidP="00716C4A">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A02B1ED" w14:textId="77777777" w:rsidR="00057560" w:rsidRDefault="00057560" w:rsidP="00716C4A">
            <w:pPr>
              <w:spacing w:before="120" w:after="120" w:line="240" w:lineRule="auto"/>
              <w:ind w:right="158"/>
              <w:rPr>
                <w:rFonts w:ascii="Century Gothic" w:hAnsi="Century Gothic"/>
                <w:i w:val="0"/>
                <w:iCs w:val="0"/>
              </w:rPr>
            </w:pPr>
          </w:p>
        </w:tc>
      </w:tr>
      <w:tr w:rsidR="00E17FD7" w:rsidRPr="00B5481B" w14:paraId="74885785" w14:textId="77777777" w:rsidTr="00A9700A">
        <w:trPr>
          <w:trHeight w:val="720"/>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B6DF875" w14:textId="427D8B11" w:rsidR="00E17FD7" w:rsidRPr="005640DB" w:rsidRDefault="00EF2ED7" w:rsidP="00EF2ED7">
            <w:pPr>
              <w:pStyle w:val="table"/>
              <w:tabs>
                <w:tab w:val="left" w:pos="3343"/>
              </w:tabs>
              <w:spacing w:before="120" w:after="120"/>
              <w:ind w:right="158"/>
              <w:jc w:val="both"/>
              <w:rPr>
                <w:rFonts w:ascii="Century Gothic" w:hAnsi="Century Gothic"/>
                <w:b/>
                <w:bCs/>
                <w:i w:val="0"/>
                <w:iCs w:val="0"/>
              </w:rPr>
            </w:pPr>
            <w:r w:rsidRPr="00EF2ED7">
              <w:rPr>
                <w:rFonts w:ascii="Century Gothic" w:hAnsi="Century Gothic"/>
                <w:b/>
                <w:bCs/>
                <w:i w:val="0"/>
                <w:iCs w:val="0"/>
              </w:rPr>
              <w:t>Download Preliminary Renewal Statement from IARD</w:t>
            </w:r>
            <w:r w:rsidR="00E45CDF">
              <w:rPr>
                <w:rFonts w:ascii="Century Gothic" w:hAnsi="Century Gothic"/>
                <w:b/>
                <w:bCs/>
                <w:i w:val="0"/>
                <w:iCs w:val="0"/>
              </w:rPr>
              <w:t xml:space="preserve"> - </w:t>
            </w:r>
            <w:r w:rsidRPr="00E45CDF">
              <w:rPr>
                <w:rFonts w:ascii="Century Gothic" w:hAnsi="Century Gothic"/>
                <w:i w:val="0"/>
                <w:iCs w:val="0"/>
              </w:rPr>
              <w:t>Required annually by CCO</w:t>
            </w:r>
            <w:r w:rsidR="00936CA3">
              <w:rPr>
                <w:rFonts w:ascii="Century Gothic" w:hAnsi="Century Gothic"/>
                <w:i w:val="0"/>
                <w:iCs w:val="0"/>
              </w:rPr>
              <w:t>.</w:t>
            </w:r>
            <w:r w:rsidRPr="00E45CDF">
              <w:rPr>
                <w:rFonts w:ascii="Century Gothic" w:hAnsi="Century Gothic"/>
                <w:i w:val="0"/>
                <w:iCs w:val="0"/>
              </w:rPr>
              <w:t xml:space="preserve"> CRP to send Renewal Statements when available.</w:t>
            </w:r>
            <w:r w:rsidR="00936CA3">
              <w:rPr>
                <w:rFonts w:ascii="Century Gothic" w:hAnsi="Century Gothic"/>
                <w:i w:val="0"/>
                <w:iCs w:val="0"/>
              </w:rPr>
              <w:t xml:space="preserve">  A</w:t>
            </w:r>
            <w:r w:rsidR="00754A49">
              <w:rPr>
                <w:rFonts w:ascii="Century Gothic" w:hAnsi="Century Gothic"/>
                <w:i w:val="0"/>
                <w:iCs w:val="0"/>
              </w:rPr>
              <w:t>vailable beginning November 7, 2022.</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4E16776" w14:textId="1A54FAED" w:rsidR="00E17FD7" w:rsidRPr="00B5481B" w:rsidRDefault="00E17FD7" w:rsidP="00716C4A">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64AF43B" w14:textId="77777777" w:rsidR="00E17FD7" w:rsidRDefault="00E17FD7" w:rsidP="00716C4A">
            <w:pPr>
              <w:spacing w:before="120" w:after="120" w:line="240" w:lineRule="auto"/>
              <w:ind w:right="158"/>
              <w:rPr>
                <w:rFonts w:ascii="Century Gothic" w:hAnsi="Century Gothic"/>
                <w:i w:val="0"/>
                <w:iCs w:val="0"/>
              </w:rPr>
            </w:pPr>
          </w:p>
        </w:tc>
      </w:tr>
      <w:tr w:rsidR="00FB590B" w:rsidRPr="00B5481B" w14:paraId="3D613F90" w14:textId="77777777" w:rsidTr="00A9700A">
        <w:trPr>
          <w:trHeight w:val="720"/>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05EE762" w14:textId="30FC4727" w:rsidR="00FB590B" w:rsidRPr="00B5481B" w:rsidRDefault="00820909" w:rsidP="00E45CDF">
            <w:pPr>
              <w:pStyle w:val="table"/>
              <w:tabs>
                <w:tab w:val="left" w:pos="3343"/>
              </w:tabs>
              <w:spacing w:before="120" w:after="120"/>
              <w:ind w:right="158"/>
              <w:jc w:val="both"/>
              <w:rPr>
                <w:rFonts w:ascii="Century Gothic" w:hAnsi="Century Gothic"/>
                <w:b/>
                <w:bCs/>
                <w:i w:val="0"/>
                <w:iCs w:val="0"/>
              </w:rPr>
            </w:pPr>
            <w:r w:rsidRPr="00820909">
              <w:rPr>
                <w:rFonts w:ascii="Century Gothic" w:hAnsi="Century Gothic"/>
                <w:b/>
                <w:bCs/>
                <w:i w:val="0"/>
                <w:iCs w:val="0"/>
              </w:rPr>
              <w:t>Notice Filing Review of States- Review number of households in each state. (November)</w:t>
            </w:r>
            <w:r w:rsidR="00E45CDF">
              <w:rPr>
                <w:rFonts w:ascii="Century Gothic" w:hAnsi="Century Gothic"/>
                <w:b/>
                <w:bCs/>
                <w:i w:val="0"/>
                <w:iCs w:val="0"/>
              </w:rPr>
              <w:t xml:space="preserve"> - </w:t>
            </w:r>
            <w:r w:rsidRPr="00E45CDF">
              <w:rPr>
                <w:rFonts w:ascii="Century Gothic" w:hAnsi="Century Gothic"/>
                <w:i w:val="0"/>
                <w:iCs w:val="0"/>
              </w:rPr>
              <w:t xml:space="preserve">Most states follow the de </w:t>
            </w:r>
            <w:r w:rsidR="004C09C3" w:rsidRPr="00E45CDF">
              <w:rPr>
                <w:rFonts w:ascii="Century Gothic" w:hAnsi="Century Gothic"/>
                <w:i w:val="0"/>
                <w:iCs w:val="0"/>
              </w:rPr>
              <w:t>minim</w:t>
            </w:r>
            <w:r w:rsidR="004C09C3">
              <w:rPr>
                <w:rFonts w:ascii="Century Gothic" w:hAnsi="Century Gothic"/>
                <w:i w:val="0"/>
                <w:iCs w:val="0"/>
              </w:rPr>
              <w:t>i</w:t>
            </w:r>
            <w:r w:rsidR="004C09C3" w:rsidRPr="00E45CDF">
              <w:rPr>
                <w:rFonts w:ascii="Century Gothic" w:hAnsi="Century Gothic"/>
                <w:i w:val="0"/>
                <w:iCs w:val="0"/>
              </w:rPr>
              <w:t>s</w:t>
            </w:r>
            <w:r w:rsidRPr="00E45CDF">
              <w:rPr>
                <w:rFonts w:ascii="Century Gothic" w:hAnsi="Century Gothic"/>
                <w:i w:val="0"/>
                <w:iCs w:val="0"/>
              </w:rPr>
              <w:t xml:space="preserve"> rule which allows SEC and state advisors to have up to 5 clients before requiring notice filing or registration.  Some states require notice filing/registration when 1 client is present.  These states </w:t>
            </w:r>
            <w:proofErr w:type="gramStart"/>
            <w:r w:rsidRPr="00E45CDF">
              <w:rPr>
                <w:rFonts w:ascii="Century Gothic" w:hAnsi="Century Gothic"/>
                <w:i w:val="0"/>
                <w:iCs w:val="0"/>
              </w:rPr>
              <w:t>are:</w:t>
            </w:r>
            <w:proofErr w:type="gramEnd"/>
            <w:r w:rsidRPr="00E45CDF">
              <w:rPr>
                <w:rFonts w:ascii="Century Gothic" w:hAnsi="Century Gothic"/>
                <w:i w:val="0"/>
                <w:iCs w:val="0"/>
              </w:rPr>
              <w:t xml:space="preserve"> Texas, Louisiana, New Hampshire and Nebraska.  Notify CRP of any additional notice filings/registrations needed for your Firm.</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90B48AB" w14:textId="492B0441" w:rsidR="00FB590B" w:rsidRDefault="00FB590B" w:rsidP="00716C4A">
            <w:pPr>
              <w:pStyle w:val="table"/>
              <w:spacing w:before="120" w:after="120"/>
              <w:ind w:right="158"/>
              <w:rPr>
                <w:rFonts w:ascii="Century Gothic" w:hAnsi="Century Gothic"/>
                <w:i w:val="0"/>
                <w:iCs w:val="0"/>
              </w:rPr>
            </w:pPr>
          </w:p>
          <w:p w14:paraId="53DF5485" w14:textId="0094D711" w:rsidR="00EC2474" w:rsidRPr="00B5481B" w:rsidRDefault="00EC2474" w:rsidP="00716C4A">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9BA5BD1" w14:textId="4EB94DC3" w:rsidR="00FB590B" w:rsidRPr="00B5481B" w:rsidRDefault="005640DB" w:rsidP="00716C4A">
            <w:pPr>
              <w:spacing w:before="120" w:after="120" w:line="240" w:lineRule="auto"/>
              <w:ind w:right="158"/>
              <w:rPr>
                <w:rFonts w:ascii="Century Gothic" w:hAnsi="Century Gothic"/>
                <w:i w:val="0"/>
                <w:iCs w:val="0"/>
              </w:rPr>
            </w:pPr>
            <w:r>
              <w:rPr>
                <w:rFonts w:ascii="Century Gothic" w:hAnsi="Century Gothic"/>
                <w:i w:val="0"/>
                <w:iCs w:val="0"/>
              </w:rPr>
              <w:t xml:space="preserve"> </w:t>
            </w:r>
          </w:p>
        </w:tc>
      </w:tr>
      <w:tr w:rsidR="00A95F1D" w:rsidRPr="00B5481B" w14:paraId="1D7FD8D0" w14:textId="77777777" w:rsidTr="00A9700A">
        <w:trPr>
          <w:trHeight w:val="720"/>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06D6F12" w14:textId="0BAE18DB" w:rsidR="00A95F1D" w:rsidRPr="000C78A0" w:rsidRDefault="007B3066" w:rsidP="007B3066">
            <w:pPr>
              <w:pStyle w:val="table"/>
              <w:tabs>
                <w:tab w:val="left" w:pos="3343"/>
              </w:tabs>
              <w:spacing w:before="120" w:after="120"/>
              <w:ind w:right="158"/>
              <w:jc w:val="both"/>
              <w:rPr>
                <w:rFonts w:ascii="Century Gothic" w:hAnsi="Century Gothic"/>
                <w:b/>
                <w:bCs/>
                <w:i w:val="0"/>
                <w:iCs w:val="0"/>
              </w:rPr>
            </w:pPr>
            <w:r w:rsidRPr="007B3066">
              <w:rPr>
                <w:rFonts w:ascii="Century Gothic" w:hAnsi="Century Gothic"/>
                <w:b/>
                <w:bCs/>
                <w:i w:val="0"/>
                <w:iCs w:val="0"/>
              </w:rPr>
              <w:t xml:space="preserve">Schedule Annual Compliance Meeting to take place in December. </w:t>
            </w:r>
            <w:r w:rsidRPr="00E45CDF">
              <w:rPr>
                <w:rFonts w:ascii="Century Gothic" w:hAnsi="Century Gothic"/>
                <w:i w:val="0"/>
                <w:iCs w:val="0"/>
              </w:rPr>
              <w:t>Invite all supervised persons.  See CRP for sample PowerPoint presentation to tailor to Firm</w:t>
            </w:r>
            <w:r w:rsidR="00BC619E">
              <w:rPr>
                <w:rFonts w:ascii="Century Gothic" w:hAnsi="Century Gothic"/>
                <w:i w:val="0"/>
                <w:iCs w:val="0"/>
              </w:rPr>
              <w:t xml:space="preserve"> (Refer to TMIC </w:t>
            </w:r>
            <w:r w:rsidR="00034CB2">
              <w:rPr>
                <w:rFonts w:ascii="Century Gothic" w:hAnsi="Century Gothic"/>
                <w:i w:val="0"/>
                <w:iCs w:val="0"/>
              </w:rPr>
              <w:t>October 2022)</w:t>
            </w:r>
            <w:r w:rsidRPr="00E45CDF">
              <w:rPr>
                <w:rFonts w:ascii="Century Gothic" w:hAnsi="Century Gothic"/>
                <w:i w:val="0"/>
                <w:iCs w:val="0"/>
              </w:rPr>
              <w:t>.</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14AB50B" w14:textId="124F0742" w:rsidR="00A95F1D" w:rsidRPr="00B5481B" w:rsidRDefault="00A95F1D" w:rsidP="00716C4A">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A1046FB" w14:textId="61625E57" w:rsidR="00A95F1D" w:rsidRPr="00B5481B" w:rsidRDefault="00E161FC" w:rsidP="00716C4A">
            <w:pPr>
              <w:spacing w:before="120" w:after="120" w:line="240" w:lineRule="auto"/>
              <w:ind w:right="158"/>
              <w:rPr>
                <w:rFonts w:ascii="Century Gothic" w:hAnsi="Century Gothic"/>
                <w:i w:val="0"/>
                <w:iCs w:val="0"/>
              </w:rPr>
            </w:pPr>
            <w:r>
              <w:rPr>
                <w:rFonts w:ascii="Century Gothic" w:hAnsi="Century Gothic"/>
                <w:i w:val="0"/>
                <w:iCs w:val="0"/>
              </w:rPr>
              <w:t xml:space="preserve"> </w:t>
            </w:r>
            <w:r w:rsidR="00E45CDF">
              <w:rPr>
                <w:rFonts w:ascii="Century Gothic" w:hAnsi="Century Gothic"/>
                <w:i w:val="0"/>
                <w:iCs w:val="0"/>
              </w:rPr>
              <w:t>Use CRP Compliance Meeting PowerPoint</w:t>
            </w:r>
          </w:p>
        </w:tc>
      </w:tr>
      <w:tr w:rsidR="00494B0A" w:rsidRPr="00B5481B" w14:paraId="14ED165F" w14:textId="77777777" w:rsidTr="00A9700A">
        <w:trPr>
          <w:trHeight w:val="720"/>
        </w:trPr>
        <w:tc>
          <w:tcPr>
            <w:tcW w:w="729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8BD23E1" w14:textId="3D7909F0" w:rsidR="00494B0A" w:rsidRPr="007B3066" w:rsidRDefault="00C520DB" w:rsidP="007B3066">
            <w:pPr>
              <w:pStyle w:val="table"/>
              <w:tabs>
                <w:tab w:val="left" w:pos="3343"/>
              </w:tabs>
              <w:spacing w:before="120" w:after="120"/>
              <w:ind w:right="158"/>
              <w:jc w:val="both"/>
              <w:rPr>
                <w:rFonts w:ascii="Century Gothic" w:hAnsi="Century Gothic"/>
                <w:b/>
                <w:bCs/>
                <w:i w:val="0"/>
                <w:iCs w:val="0"/>
              </w:rPr>
            </w:pPr>
            <w:r w:rsidRPr="00C520DB">
              <w:rPr>
                <w:rFonts w:ascii="Century Gothic" w:hAnsi="Century Gothic"/>
                <w:b/>
                <w:bCs/>
                <w:i w:val="0"/>
                <w:iCs w:val="0"/>
              </w:rPr>
              <w:t>Review and Update Compliance Manual</w:t>
            </w:r>
            <w:r w:rsidR="00762236">
              <w:rPr>
                <w:rFonts w:ascii="Century Gothic" w:hAnsi="Century Gothic"/>
                <w:b/>
                <w:bCs/>
                <w:i w:val="0"/>
                <w:iCs w:val="0"/>
              </w:rPr>
              <w:t xml:space="preserve"> - </w:t>
            </w:r>
            <w:r w:rsidR="00494B0A" w:rsidRPr="00762236">
              <w:rPr>
                <w:rFonts w:ascii="Century Gothic" w:hAnsi="Century Gothic"/>
                <w:i w:val="0"/>
                <w:iCs w:val="0"/>
              </w:rPr>
              <w:t>Please see the CRP list of suggested Compliance Manual updates (See Template Resource Library: Compliance Manual Template HIGHLIGHTED CHANGES). Be sure to update your current manual before the new advertising and marketing rule implementation deadline occurs (November 4, 2022).</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B166486" w14:textId="77777777" w:rsidR="00494B0A" w:rsidRPr="00B5481B" w:rsidRDefault="00494B0A" w:rsidP="00716C4A">
            <w:pPr>
              <w:pStyle w:val="table"/>
              <w:spacing w:before="120" w:after="120"/>
              <w:ind w:right="158"/>
              <w:rPr>
                <w:rFonts w:ascii="Century Gothic" w:hAnsi="Century Gothic"/>
                <w:i w:val="0"/>
                <w:iCs w:val="0"/>
              </w:rPr>
            </w:pPr>
          </w:p>
        </w:tc>
        <w:tc>
          <w:tcPr>
            <w:tcW w:w="215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51B5733" w14:textId="77777777" w:rsidR="00494B0A" w:rsidRDefault="00494B0A" w:rsidP="00716C4A">
            <w:pPr>
              <w:spacing w:before="120" w:after="120" w:line="240" w:lineRule="auto"/>
              <w:ind w:right="158"/>
              <w:rPr>
                <w:rFonts w:ascii="Century Gothic" w:hAnsi="Century Gothic"/>
                <w:i w:val="0"/>
                <w:iCs w:val="0"/>
              </w:rPr>
            </w:pPr>
          </w:p>
        </w:tc>
      </w:tr>
    </w:tbl>
    <w:p w14:paraId="0FE1FB51" w14:textId="6D694D3D" w:rsidR="00FF1974" w:rsidRPr="00286EBA" w:rsidRDefault="00FF1974" w:rsidP="00716C4A">
      <w:pPr>
        <w:spacing w:before="120" w:after="120" w:line="240" w:lineRule="auto"/>
        <w:rPr>
          <w:b/>
          <w:bCs/>
          <w:i w:val="0"/>
          <w:iCs w:val="0"/>
          <w:color w:val="000000" w:themeColor="text1"/>
          <w:sz w:val="22"/>
          <w:szCs w:val="22"/>
        </w:rPr>
      </w:pPr>
    </w:p>
    <w:sectPr w:rsidR="00FF1974" w:rsidRPr="00286EBA" w:rsidSect="00FC1234">
      <w:headerReference w:type="default" r:id="rId11"/>
      <w:footerReference w:type="even" r:id="rId12"/>
      <w:pgSz w:w="12240" w:h="15840"/>
      <w:pgMar w:top="720" w:right="720" w:bottom="720"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7AFA" w14:textId="77777777" w:rsidR="002060D9" w:rsidRDefault="002060D9" w:rsidP="00C72A58">
      <w:pPr>
        <w:spacing w:after="0" w:line="240" w:lineRule="auto"/>
      </w:pPr>
      <w:r>
        <w:separator/>
      </w:r>
    </w:p>
  </w:endnote>
  <w:endnote w:type="continuationSeparator" w:id="0">
    <w:p w14:paraId="7D951F31" w14:textId="77777777" w:rsidR="002060D9" w:rsidRDefault="002060D9" w:rsidP="00C72A58">
      <w:pPr>
        <w:spacing w:after="0" w:line="240" w:lineRule="auto"/>
      </w:pPr>
      <w:r>
        <w:continuationSeparator/>
      </w:r>
    </w:p>
  </w:endnote>
  <w:endnote w:type="continuationNotice" w:id="1">
    <w:p w14:paraId="4A0620B3" w14:textId="77777777" w:rsidR="002060D9" w:rsidRDefault="002060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altName w:val="Cambria"/>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dobe Garamond Pro">
    <w:altName w:val="Garamond"/>
    <w:panose1 w:val="00000000000000000000"/>
    <w:charset w:val="4D"/>
    <w:family w:val="roman"/>
    <w:notTrueType/>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entury Gothic">
    <w:altName w:val="Calibr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7000" w14:textId="4A757E23" w:rsidR="004A4930" w:rsidRDefault="004A4930" w:rsidP="004A49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631C" w14:textId="77777777" w:rsidR="002060D9" w:rsidRDefault="002060D9" w:rsidP="00C72A58">
      <w:pPr>
        <w:spacing w:after="0" w:line="240" w:lineRule="auto"/>
      </w:pPr>
      <w:r>
        <w:separator/>
      </w:r>
    </w:p>
  </w:footnote>
  <w:footnote w:type="continuationSeparator" w:id="0">
    <w:p w14:paraId="48EA21C4" w14:textId="77777777" w:rsidR="002060D9" w:rsidRDefault="002060D9" w:rsidP="00C72A58">
      <w:pPr>
        <w:spacing w:after="0" w:line="240" w:lineRule="auto"/>
      </w:pPr>
      <w:r>
        <w:continuationSeparator/>
      </w:r>
    </w:p>
  </w:footnote>
  <w:footnote w:type="continuationNotice" w:id="1">
    <w:p w14:paraId="79539B69" w14:textId="77777777" w:rsidR="002060D9" w:rsidRDefault="002060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D679" w14:textId="1DCFD3BF" w:rsidR="008E2498" w:rsidRDefault="000E30BC">
    <w:pPr>
      <w:pStyle w:val="Header"/>
    </w:pPr>
    <w:r>
      <w:rPr>
        <w:noProof/>
      </w:rPr>
      <w:drawing>
        <wp:anchor distT="0" distB="0" distL="114300" distR="114300" simplePos="0" relativeHeight="251658240" behindDoc="1" locked="0" layoutInCell="1" allowOverlap="1" wp14:anchorId="202E95D2" wp14:editId="1EA6EE42">
          <wp:simplePos x="0" y="0"/>
          <wp:positionH relativeFrom="page">
            <wp:align>right</wp:align>
          </wp:positionH>
          <wp:positionV relativeFrom="paragraph">
            <wp:posOffset>-714375</wp:posOffset>
          </wp:positionV>
          <wp:extent cx="7760443" cy="13990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443" cy="1399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7E866" w14:textId="77777777" w:rsidR="008E2498" w:rsidRDefault="008E2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867"/>
    <w:multiLevelType w:val="multilevel"/>
    <w:tmpl w:val="9A7AC07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224EB5"/>
    <w:multiLevelType w:val="hybridMultilevel"/>
    <w:tmpl w:val="93D01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6446A"/>
    <w:multiLevelType w:val="hybridMultilevel"/>
    <w:tmpl w:val="93127F6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5F609B"/>
    <w:multiLevelType w:val="hybridMultilevel"/>
    <w:tmpl w:val="DED6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902FC"/>
    <w:multiLevelType w:val="multilevel"/>
    <w:tmpl w:val="59E403D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D300E5F"/>
    <w:multiLevelType w:val="multilevel"/>
    <w:tmpl w:val="17FEB11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DE66F3C"/>
    <w:multiLevelType w:val="hybridMultilevel"/>
    <w:tmpl w:val="56EE4A78"/>
    <w:lvl w:ilvl="0" w:tplc="B1F45EBE">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8C7548"/>
    <w:multiLevelType w:val="hybridMultilevel"/>
    <w:tmpl w:val="38509E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8B028F"/>
    <w:multiLevelType w:val="multilevel"/>
    <w:tmpl w:val="BA3E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3666A1"/>
    <w:multiLevelType w:val="hybridMultilevel"/>
    <w:tmpl w:val="F014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A01AA"/>
    <w:multiLevelType w:val="multilevel"/>
    <w:tmpl w:val="063A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5D447A"/>
    <w:multiLevelType w:val="hybridMultilevel"/>
    <w:tmpl w:val="B3C881AE"/>
    <w:lvl w:ilvl="0" w:tplc="5C2C5AFA">
      <w:start w:val="1"/>
      <w:numFmt w:val="decimal"/>
      <w:pStyle w:val="numberedtextligh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72474"/>
    <w:multiLevelType w:val="multilevel"/>
    <w:tmpl w:val="7AB02A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05E41C7"/>
    <w:multiLevelType w:val="hybridMultilevel"/>
    <w:tmpl w:val="41C6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108B9"/>
    <w:multiLevelType w:val="multilevel"/>
    <w:tmpl w:val="A5D44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A4D57FE"/>
    <w:multiLevelType w:val="hybridMultilevel"/>
    <w:tmpl w:val="025827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3133F"/>
    <w:multiLevelType w:val="hybridMultilevel"/>
    <w:tmpl w:val="18D06D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24087"/>
    <w:multiLevelType w:val="hybridMultilevel"/>
    <w:tmpl w:val="9258B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15921"/>
    <w:multiLevelType w:val="multilevel"/>
    <w:tmpl w:val="3FC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B20C93"/>
    <w:multiLevelType w:val="multilevel"/>
    <w:tmpl w:val="12547B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3B1514B"/>
    <w:multiLevelType w:val="multilevel"/>
    <w:tmpl w:val="E48209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7253338"/>
    <w:multiLevelType w:val="hybridMultilevel"/>
    <w:tmpl w:val="3FD6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B52F9"/>
    <w:multiLevelType w:val="hybridMultilevel"/>
    <w:tmpl w:val="0C6A7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C4332"/>
    <w:multiLevelType w:val="hybridMultilevel"/>
    <w:tmpl w:val="4C442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5F61D77"/>
    <w:multiLevelType w:val="hybridMultilevel"/>
    <w:tmpl w:val="50182E20"/>
    <w:lvl w:ilvl="0" w:tplc="C3FE64FE">
      <w:start w:val="1"/>
      <w:numFmt w:val="bullet"/>
      <w:pStyle w:val="AdditonalADVBox"/>
      <w:lvlText w:val="R"/>
      <w:lvlJc w:val="left"/>
      <w:pPr>
        <w:ind w:left="1800" w:hanging="360"/>
      </w:pPr>
      <w:rPr>
        <w:rFonts w:ascii="Wingdings 2" w:hAnsi="Wingdings 2" w:hint="default"/>
        <w:color w:val="000000" w:themeColor="text1"/>
      </w:rPr>
    </w:lvl>
    <w:lvl w:ilvl="1" w:tplc="FDA8CF68">
      <w:start w:val="1"/>
      <w:numFmt w:val="bullet"/>
      <w:lvlText w:val="o"/>
      <w:lvlJc w:val="left"/>
      <w:pPr>
        <w:ind w:left="1890" w:hanging="360"/>
      </w:pPr>
      <w:rPr>
        <w:rFonts w:ascii="Courier New" w:hAnsi="Courier New" w:cs="Courier New" w:hint="default"/>
        <w:color w:val="000000" w:themeColor="text1"/>
      </w:rPr>
    </w:lvl>
    <w:lvl w:ilvl="2" w:tplc="04090005">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25" w15:restartNumberingAfterBreak="0">
    <w:nsid w:val="78FA5881"/>
    <w:multiLevelType w:val="hybridMultilevel"/>
    <w:tmpl w:val="150826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91F7D61"/>
    <w:multiLevelType w:val="multilevel"/>
    <w:tmpl w:val="8326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EE1284"/>
    <w:multiLevelType w:val="hybridMultilevel"/>
    <w:tmpl w:val="273EB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ED507B7"/>
    <w:multiLevelType w:val="multilevel"/>
    <w:tmpl w:val="2C68E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353990043">
    <w:abstractNumId w:val="27"/>
  </w:num>
  <w:num w:numId="2" w16cid:durableId="835651887">
    <w:abstractNumId w:val="25"/>
  </w:num>
  <w:num w:numId="3" w16cid:durableId="221210546">
    <w:abstractNumId w:val="23"/>
  </w:num>
  <w:num w:numId="4" w16cid:durableId="1696884944">
    <w:abstractNumId w:val="2"/>
  </w:num>
  <w:num w:numId="5" w16cid:durableId="72971890">
    <w:abstractNumId w:val="6"/>
  </w:num>
  <w:num w:numId="6" w16cid:durableId="801190371">
    <w:abstractNumId w:val="11"/>
  </w:num>
  <w:num w:numId="7" w16cid:durableId="1769961614">
    <w:abstractNumId w:val="18"/>
  </w:num>
  <w:num w:numId="8" w16cid:durableId="1259948271">
    <w:abstractNumId w:val="14"/>
  </w:num>
  <w:num w:numId="9" w16cid:durableId="805665520">
    <w:abstractNumId w:val="19"/>
  </w:num>
  <w:num w:numId="10" w16cid:durableId="1181431141">
    <w:abstractNumId w:val="12"/>
  </w:num>
  <w:num w:numId="11" w16cid:durableId="1991908827">
    <w:abstractNumId w:val="0"/>
  </w:num>
  <w:num w:numId="12" w16cid:durableId="1952741104">
    <w:abstractNumId w:val="28"/>
  </w:num>
  <w:num w:numId="13" w16cid:durableId="1483892648">
    <w:abstractNumId w:val="4"/>
  </w:num>
  <w:num w:numId="14" w16cid:durableId="1505240862">
    <w:abstractNumId w:val="20"/>
  </w:num>
  <w:num w:numId="15" w16cid:durableId="232858856">
    <w:abstractNumId w:val="5"/>
  </w:num>
  <w:num w:numId="16" w16cid:durableId="162742748">
    <w:abstractNumId w:val="10"/>
  </w:num>
  <w:num w:numId="17" w16cid:durableId="728698156">
    <w:abstractNumId w:val="8"/>
  </w:num>
  <w:num w:numId="18" w16cid:durableId="1956446899">
    <w:abstractNumId w:val="7"/>
  </w:num>
  <w:num w:numId="19" w16cid:durableId="697925022">
    <w:abstractNumId w:val="13"/>
  </w:num>
  <w:num w:numId="20" w16cid:durableId="1485704416">
    <w:abstractNumId w:val="21"/>
  </w:num>
  <w:num w:numId="21" w16cid:durableId="447047960">
    <w:abstractNumId w:val="15"/>
  </w:num>
  <w:num w:numId="22" w16cid:durableId="1558780017">
    <w:abstractNumId w:val="17"/>
  </w:num>
  <w:num w:numId="23" w16cid:durableId="140654175">
    <w:abstractNumId w:val="16"/>
  </w:num>
  <w:num w:numId="24" w16cid:durableId="1994219464">
    <w:abstractNumId w:val="24"/>
  </w:num>
  <w:num w:numId="25" w16cid:durableId="1073964362">
    <w:abstractNumId w:val="22"/>
  </w:num>
  <w:num w:numId="26" w16cid:durableId="629172616">
    <w:abstractNumId w:val="24"/>
  </w:num>
  <w:num w:numId="27" w16cid:durableId="1266688590">
    <w:abstractNumId w:val="26"/>
  </w:num>
  <w:num w:numId="28" w16cid:durableId="1249584043">
    <w:abstractNumId w:val="1"/>
  </w:num>
  <w:num w:numId="29" w16cid:durableId="1844467277">
    <w:abstractNumId w:val="9"/>
  </w:num>
  <w:num w:numId="30" w16cid:durableId="1900482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B7"/>
    <w:rsid w:val="0000738D"/>
    <w:rsid w:val="000149DF"/>
    <w:rsid w:val="000152B8"/>
    <w:rsid w:val="000153F9"/>
    <w:rsid w:val="000169FE"/>
    <w:rsid w:val="00017C1D"/>
    <w:rsid w:val="000233AC"/>
    <w:rsid w:val="00026028"/>
    <w:rsid w:val="00034CB2"/>
    <w:rsid w:val="00040699"/>
    <w:rsid w:val="0004166B"/>
    <w:rsid w:val="00042186"/>
    <w:rsid w:val="00052E5F"/>
    <w:rsid w:val="00053CF4"/>
    <w:rsid w:val="00055A50"/>
    <w:rsid w:val="00057560"/>
    <w:rsid w:val="000603D2"/>
    <w:rsid w:val="00071054"/>
    <w:rsid w:val="00071CF0"/>
    <w:rsid w:val="00071E86"/>
    <w:rsid w:val="00072B16"/>
    <w:rsid w:val="00073325"/>
    <w:rsid w:val="00074A55"/>
    <w:rsid w:val="00074B0A"/>
    <w:rsid w:val="00080643"/>
    <w:rsid w:val="000816A4"/>
    <w:rsid w:val="00081F10"/>
    <w:rsid w:val="00083B67"/>
    <w:rsid w:val="000919F5"/>
    <w:rsid w:val="00096446"/>
    <w:rsid w:val="00097011"/>
    <w:rsid w:val="000A1FAF"/>
    <w:rsid w:val="000A6160"/>
    <w:rsid w:val="000B26E3"/>
    <w:rsid w:val="000B44A1"/>
    <w:rsid w:val="000B667F"/>
    <w:rsid w:val="000C78A0"/>
    <w:rsid w:val="000D39A1"/>
    <w:rsid w:val="000D4130"/>
    <w:rsid w:val="000D4821"/>
    <w:rsid w:val="000E05E7"/>
    <w:rsid w:val="000E259E"/>
    <w:rsid w:val="000E30BC"/>
    <w:rsid w:val="000E5836"/>
    <w:rsid w:val="000F094A"/>
    <w:rsid w:val="000F64D0"/>
    <w:rsid w:val="000F7E59"/>
    <w:rsid w:val="00101163"/>
    <w:rsid w:val="0010496A"/>
    <w:rsid w:val="001050CA"/>
    <w:rsid w:val="0010521D"/>
    <w:rsid w:val="00107A2A"/>
    <w:rsid w:val="00111F2E"/>
    <w:rsid w:val="00112018"/>
    <w:rsid w:val="00117A91"/>
    <w:rsid w:val="001200C5"/>
    <w:rsid w:val="001206DD"/>
    <w:rsid w:val="00121C59"/>
    <w:rsid w:val="00124813"/>
    <w:rsid w:val="00126C84"/>
    <w:rsid w:val="0013569C"/>
    <w:rsid w:val="00136972"/>
    <w:rsid w:val="00144C82"/>
    <w:rsid w:val="001508D7"/>
    <w:rsid w:val="001539A8"/>
    <w:rsid w:val="00156EF4"/>
    <w:rsid w:val="00163B21"/>
    <w:rsid w:val="001648A4"/>
    <w:rsid w:val="00170CCE"/>
    <w:rsid w:val="00171549"/>
    <w:rsid w:val="00175038"/>
    <w:rsid w:val="00181C40"/>
    <w:rsid w:val="00185F54"/>
    <w:rsid w:val="001866E2"/>
    <w:rsid w:val="001939D3"/>
    <w:rsid w:val="001960F7"/>
    <w:rsid w:val="00196C44"/>
    <w:rsid w:val="001A6BCC"/>
    <w:rsid w:val="001A740B"/>
    <w:rsid w:val="001B17E2"/>
    <w:rsid w:val="001B58C8"/>
    <w:rsid w:val="001C7270"/>
    <w:rsid w:val="001D1F7A"/>
    <w:rsid w:val="001E06F4"/>
    <w:rsid w:val="001E64AE"/>
    <w:rsid w:val="001E653D"/>
    <w:rsid w:val="001F3104"/>
    <w:rsid w:val="001F48C9"/>
    <w:rsid w:val="002006AF"/>
    <w:rsid w:val="002060D9"/>
    <w:rsid w:val="00206F23"/>
    <w:rsid w:val="00212260"/>
    <w:rsid w:val="0021376A"/>
    <w:rsid w:val="00213862"/>
    <w:rsid w:val="0021660A"/>
    <w:rsid w:val="002265CD"/>
    <w:rsid w:val="0023085E"/>
    <w:rsid w:val="00231D7B"/>
    <w:rsid w:val="0024258C"/>
    <w:rsid w:val="00243D32"/>
    <w:rsid w:val="002453E9"/>
    <w:rsid w:val="002523EB"/>
    <w:rsid w:val="0026098C"/>
    <w:rsid w:val="002609F0"/>
    <w:rsid w:val="00260E45"/>
    <w:rsid w:val="002635D2"/>
    <w:rsid w:val="00265CAC"/>
    <w:rsid w:val="00266018"/>
    <w:rsid w:val="0026738D"/>
    <w:rsid w:val="002756F7"/>
    <w:rsid w:val="00277F6F"/>
    <w:rsid w:val="00280492"/>
    <w:rsid w:val="002810BF"/>
    <w:rsid w:val="00281205"/>
    <w:rsid w:val="00286EBA"/>
    <w:rsid w:val="002935F4"/>
    <w:rsid w:val="0029769B"/>
    <w:rsid w:val="002A7C10"/>
    <w:rsid w:val="002B2511"/>
    <w:rsid w:val="002B56B4"/>
    <w:rsid w:val="002B7B70"/>
    <w:rsid w:val="002C104B"/>
    <w:rsid w:val="002C6E6B"/>
    <w:rsid w:val="002D1DA0"/>
    <w:rsid w:val="002D38D2"/>
    <w:rsid w:val="002D5215"/>
    <w:rsid w:val="002E253D"/>
    <w:rsid w:val="002E2CDD"/>
    <w:rsid w:val="002E38B6"/>
    <w:rsid w:val="002E41A8"/>
    <w:rsid w:val="002E5067"/>
    <w:rsid w:val="002F0E70"/>
    <w:rsid w:val="00300400"/>
    <w:rsid w:val="003012F1"/>
    <w:rsid w:val="003014E0"/>
    <w:rsid w:val="00302221"/>
    <w:rsid w:val="003079CA"/>
    <w:rsid w:val="00310CDA"/>
    <w:rsid w:val="0031733A"/>
    <w:rsid w:val="0032038E"/>
    <w:rsid w:val="00325BF6"/>
    <w:rsid w:val="003265FE"/>
    <w:rsid w:val="003279B0"/>
    <w:rsid w:val="003325F2"/>
    <w:rsid w:val="00333A5A"/>
    <w:rsid w:val="00335D3D"/>
    <w:rsid w:val="00340E73"/>
    <w:rsid w:val="0034152F"/>
    <w:rsid w:val="00341F5C"/>
    <w:rsid w:val="003479E0"/>
    <w:rsid w:val="00356294"/>
    <w:rsid w:val="00356CCD"/>
    <w:rsid w:val="0036009F"/>
    <w:rsid w:val="00362420"/>
    <w:rsid w:val="003633A7"/>
    <w:rsid w:val="00372907"/>
    <w:rsid w:val="003733E7"/>
    <w:rsid w:val="00374BF1"/>
    <w:rsid w:val="00381B4A"/>
    <w:rsid w:val="00381E0A"/>
    <w:rsid w:val="00384929"/>
    <w:rsid w:val="00386F6C"/>
    <w:rsid w:val="00392D58"/>
    <w:rsid w:val="0039717B"/>
    <w:rsid w:val="00397A33"/>
    <w:rsid w:val="003A3495"/>
    <w:rsid w:val="003A728F"/>
    <w:rsid w:val="003B03CE"/>
    <w:rsid w:val="003B16A3"/>
    <w:rsid w:val="003B2E36"/>
    <w:rsid w:val="003B2F2C"/>
    <w:rsid w:val="003B6F9F"/>
    <w:rsid w:val="003C186C"/>
    <w:rsid w:val="003C5715"/>
    <w:rsid w:val="003C7E1E"/>
    <w:rsid w:val="003C7F52"/>
    <w:rsid w:val="003D47EB"/>
    <w:rsid w:val="003E11EB"/>
    <w:rsid w:val="003E419F"/>
    <w:rsid w:val="003E5381"/>
    <w:rsid w:val="003E647F"/>
    <w:rsid w:val="003F11AA"/>
    <w:rsid w:val="003F5C74"/>
    <w:rsid w:val="003F63BF"/>
    <w:rsid w:val="003F668A"/>
    <w:rsid w:val="004018D8"/>
    <w:rsid w:val="004026E1"/>
    <w:rsid w:val="00403215"/>
    <w:rsid w:val="004171BB"/>
    <w:rsid w:val="00417330"/>
    <w:rsid w:val="004211B3"/>
    <w:rsid w:val="00421DC4"/>
    <w:rsid w:val="004301B5"/>
    <w:rsid w:val="0044241C"/>
    <w:rsid w:val="004439B5"/>
    <w:rsid w:val="00445302"/>
    <w:rsid w:val="0044538F"/>
    <w:rsid w:val="00446D3B"/>
    <w:rsid w:val="00451101"/>
    <w:rsid w:val="004515ED"/>
    <w:rsid w:val="00452AEF"/>
    <w:rsid w:val="004642DA"/>
    <w:rsid w:val="00464926"/>
    <w:rsid w:val="00476DC0"/>
    <w:rsid w:val="00477666"/>
    <w:rsid w:val="00477F18"/>
    <w:rsid w:val="0048009D"/>
    <w:rsid w:val="00481023"/>
    <w:rsid w:val="00483603"/>
    <w:rsid w:val="004947EB"/>
    <w:rsid w:val="00494B0A"/>
    <w:rsid w:val="0049773B"/>
    <w:rsid w:val="004A40BD"/>
    <w:rsid w:val="004A4930"/>
    <w:rsid w:val="004A58C0"/>
    <w:rsid w:val="004B7167"/>
    <w:rsid w:val="004B7CBF"/>
    <w:rsid w:val="004C0791"/>
    <w:rsid w:val="004C09C3"/>
    <w:rsid w:val="004D1605"/>
    <w:rsid w:val="004D1E21"/>
    <w:rsid w:val="004D2712"/>
    <w:rsid w:val="004D5683"/>
    <w:rsid w:val="004D6C21"/>
    <w:rsid w:val="004D7B50"/>
    <w:rsid w:val="004D7BA7"/>
    <w:rsid w:val="004E4907"/>
    <w:rsid w:val="004E7241"/>
    <w:rsid w:val="004F07FE"/>
    <w:rsid w:val="004F0F12"/>
    <w:rsid w:val="004F1E47"/>
    <w:rsid w:val="004F413A"/>
    <w:rsid w:val="004F6407"/>
    <w:rsid w:val="00500AC4"/>
    <w:rsid w:val="0050475C"/>
    <w:rsid w:val="00504C67"/>
    <w:rsid w:val="0051019B"/>
    <w:rsid w:val="00510551"/>
    <w:rsid w:val="005106DA"/>
    <w:rsid w:val="00514ADF"/>
    <w:rsid w:val="005169A1"/>
    <w:rsid w:val="00517DF5"/>
    <w:rsid w:val="005215FB"/>
    <w:rsid w:val="00525378"/>
    <w:rsid w:val="00526404"/>
    <w:rsid w:val="005310E2"/>
    <w:rsid w:val="005314E1"/>
    <w:rsid w:val="00531D65"/>
    <w:rsid w:val="00532088"/>
    <w:rsid w:val="00534301"/>
    <w:rsid w:val="005362EF"/>
    <w:rsid w:val="00537560"/>
    <w:rsid w:val="00541AD4"/>
    <w:rsid w:val="005425F2"/>
    <w:rsid w:val="00544A99"/>
    <w:rsid w:val="00546D3B"/>
    <w:rsid w:val="005504CD"/>
    <w:rsid w:val="005507E3"/>
    <w:rsid w:val="005513FE"/>
    <w:rsid w:val="00551470"/>
    <w:rsid w:val="005536CB"/>
    <w:rsid w:val="00561A99"/>
    <w:rsid w:val="00562A2E"/>
    <w:rsid w:val="005640DB"/>
    <w:rsid w:val="0056634A"/>
    <w:rsid w:val="00567F1A"/>
    <w:rsid w:val="00572DF0"/>
    <w:rsid w:val="00574021"/>
    <w:rsid w:val="00574255"/>
    <w:rsid w:val="005816B2"/>
    <w:rsid w:val="0058358C"/>
    <w:rsid w:val="00584D1C"/>
    <w:rsid w:val="00585057"/>
    <w:rsid w:val="00587F22"/>
    <w:rsid w:val="005A3511"/>
    <w:rsid w:val="005A6395"/>
    <w:rsid w:val="005A6523"/>
    <w:rsid w:val="005A6609"/>
    <w:rsid w:val="005B0106"/>
    <w:rsid w:val="005B3FAF"/>
    <w:rsid w:val="005B40FE"/>
    <w:rsid w:val="005B59B2"/>
    <w:rsid w:val="005B5D67"/>
    <w:rsid w:val="005B6DA8"/>
    <w:rsid w:val="005C44B8"/>
    <w:rsid w:val="005C4DCB"/>
    <w:rsid w:val="005D4B8F"/>
    <w:rsid w:val="005E1199"/>
    <w:rsid w:val="005E62D8"/>
    <w:rsid w:val="005E76C0"/>
    <w:rsid w:val="00603B24"/>
    <w:rsid w:val="00611D7F"/>
    <w:rsid w:val="0061388C"/>
    <w:rsid w:val="00614894"/>
    <w:rsid w:val="00614B0B"/>
    <w:rsid w:val="00615445"/>
    <w:rsid w:val="00622991"/>
    <w:rsid w:val="006257CA"/>
    <w:rsid w:val="00626256"/>
    <w:rsid w:val="006268D8"/>
    <w:rsid w:val="00627DC4"/>
    <w:rsid w:val="006307EF"/>
    <w:rsid w:val="00632C74"/>
    <w:rsid w:val="00635404"/>
    <w:rsid w:val="0064268D"/>
    <w:rsid w:val="006428A1"/>
    <w:rsid w:val="006445F8"/>
    <w:rsid w:val="00646C65"/>
    <w:rsid w:val="0064768A"/>
    <w:rsid w:val="00652E6E"/>
    <w:rsid w:val="00653A8E"/>
    <w:rsid w:val="0065613F"/>
    <w:rsid w:val="00663A0A"/>
    <w:rsid w:val="00663DB6"/>
    <w:rsid w:val="00664788"/>
    <w:rsid w:val="0066727C"/>
    <w:rsid w:val="00670EC1"/>
    <w:rsid w:val="00671315"/>
    <w:rsid w:val="0067216F"/>
    <w:rsid w:val="006744C2"/>
    <w:rsid w:val="00675B15"/>
    <w:rsid w:val="00680CC0"/>
    <w:rsid w:val="00681242"/>
    <w:rsid w:val="006816E3"/>
    <w:rsid w:val="00683972"/>
    <w:rsid w:val="00684CD1"/>
    <w:rsid w:val="00684F96"/>
    <w:rsid w:val="00685375"/>
    <w:rsid w:val="00685E0C"/>
    <w:rsid w:val="0068746E"/>
    <w:rsid w:val="00690A8F"/>
    <w:rsid w:val="00690E87"/>
    <w:rsid w:val="006A1565"/>
    <w:rsid w:val="006A18C8"/>
    <w:rsid w:val="006A3658"/>
    <w:rsid w:val="006A6575"/>
    <w:rsid w:val="006A6A8C"/>
    <w:rsid w:val="006B0C17"/>
    <w:rsid w:val="006B45B4"/>
    <w:rsid w:val="006B506E"/>
    <w:rsid w:val="006B68E8"/>
    <w:rsid w:val="006C3BF7"/>
    <w:rsid w:val="006C7049"/>
    <w:rsid w:val="006D1386"/>
    <w:rsid w:val="006D209C"/>
    <w:rsid w:val="006D21F5"/>
    <w:rsid w:val="006E19C2"/>
    <w:rsid w:val="006E4757"/>
    <w:rsid w:val="006E5048"/>
    <w:rsid w:val="006E54DD"/>
    <w:rsid w:val="006E5F03"/>
    <w:rsid w:val="006F63A7"/>
    <w:rsid w:val="006F7CFE"/>
    <w:rsid w:val="00701458"/>
    <w:rsid w:val="00713823"/>
    <w:rsid w:val="00714D58"/>
    <w:rsid w:val="007164D1"/>
    <w:rsid w:val="00716C4A"/>
    <w:rsid w:val="007279B2"/>
    <w:rsid w:val="007304E1"/>
    <w:rsid w:val="0073261D"/>
    <w:rsid w:val="007327C6"/>
    <w:rsid w:val="00733938"/>
    <w:rsid w:val="007341F6"/>
    <w:rsid w:val="00734C4F"/>
    <w:rsid w:val="00735A01"/>
    <w:rsid w:val="007402AE"/>
    <w:rsid w:val="00741972"/>
    <w:rsid w:val="00741FD2"/>
    <w:rsid w:val="0074205D"/>
    <w:rsid w:val="007428BC"/>
    <w:rsid w:val="00747D45"/>
    <w:rsid w:val="0075053E"/>
    <w:rsid w:val="00753C0F"/>
    <w:rsid w:val="00754A49"/>
    <w:rsid w:val="007550FB"/>
    <w:rsid w:val="00756463"/>
    <w:rsid w:val="00756F73"/>
    <w:rsid w:val="00762236"/>
    <w:rsid w:val="0076528E"/>
    <w:rsid w:val="007701B1"/>
    <w:rsid w:val="00771DED"/>
    <w:rsid w:val="0077200C"/>
    <w:rsid w:val="00774810"/>
    <w:rsid w:val="00774AD3"/>
    <w:rsid w:val="00777848"/>
    <w:rsid w:val="00780793"/>
    <w:rsid w:val="00781F21"/>
    <w:rsid w:val="00782780"/>
    <w:rsid w:val="00783136"/>
    <w:rsid w:val="0078472C"/>
    <w:rsid w:val="00785195"/>
    <w:rsid w:val="007867F3"/>
    <w:rsid w:val="0079197B"/>
    <w:rsid w:val="00793128"/>
    <w:rsid w:val="00794B08"/>
    <w:rsid w:val="007970AB"/>
    <w:rsid w:val="007976F0"/>
    <w:rsid w:val="007A203F"/>
    <w:rsid w:val="007A31DE"/>
    <w:rsid w:val="007A6BC2"/>
    <w:rsid w:val="007B3066"/>
    <w:rsid w:val="007B6100"/>
    <w:rsid w:val="007C4AD1"/>
    <w:rsid w:val="007C6145"/>
    <w:rsid w:val="007D5AA3"/>
    <w:rsid w:val="007D625E"/>
    <w:rsid w:val="007D7358"/>
    <w:rsid w:val="007E7AD8"/>
    <w:rsid w:val="007F560D"/>
    <w:rsid w:val="007F5BD0"/>
    <w:rsid w:val="007F6C12"/>
    <w:rsid w:val="0080438E"/>
    <w:rsid w:val="00804529"/>
    <w:rsid w:val="00805F99"/>
    <w:rsid w:val="0080610B"/>
    <w:rsid w:val="00807BE5"/>
    <w:rsid w:val="008111F1"/>
    <w:rsid w:val="008143EC"/>
    <w:rsid w:val="00815EBA"/>
    <w:rsid w:val="00820909"/>
    <w:rsid w:val="00821A49"/>
    <w:rsid w:val="0082332E"/>
    <w:rsid w:val="00832DBC"/>
    <w:rsid w:val="00833CEC"/>
    <w:rsid w:val="00836203"/>
    <w:rsid w:val="00840F86"/>
    <w:rsid w:val="00841A62"/>
    <w:rsid w:val="00845DAB"/>
    <w:rsid w:val="00854426"/>
    <w:rsid w:val="00854EBB"/>
    <w:rsid w:val="008613EB"/>
    <w:rsid w:val="008621CA"/>
    <w:rsid w:val="008662EB"/>
    <w:rsid w:val="00867CE6"/>
    <w:rsid w:val="008729AF"/>
    <w:rsid w:val="00874382"/>
    <w:rsid w:val="008755B1"/>
    <w:rsid w:val="008806E5"/>
    <w:rsid w:val="00882954"/>
    <w:rsid w:val="00883A4B"/>
    <w:rsid w:val="008843FE"/>
    <w:rsid w:val="008926D8"/>
    <w:rsid w:val="00892C5E"/>
    <w:rsid w:val="0089683D"/>
    <w:rsid w:val="008A050D"/>
    <w:rsid w:val="008A12EC"/>
    <w:rsid w:val="008A2910"/>
    <w:rsid w:val="008A4099"/>
    <w:rsid w:val="008A7A3A"/>
    <w:rsid w:val="008B2D6A"/>
    <w:rsid w:val="008B397C"/>
    <w:rsid w:val="008C1D41"/>
    <w:rsid w:val="008C29F9"/>
    <w:rsid w:val="008C6C15"/>
    <w:rsid w:val="008D11DF"/>
    <w:rsid w:val="008D5F5D"/>
    <w:rsid w:val="008E2498"/>
    <w:rsid w:val="008E378A"/>
    <w:rsid w:val="008E405B"/>
    <w:rsid w:val="008E4FA1"/>
    <w:rsid w:val="008E6076"/>
    <w:rsid w:val="008E7D03"/>
    <w:rsid w:val="008F05C5"/>
    <w:rsid w:val="008F3177"/>
    <w:rsid w:val="008F3294"/>
    <w:rsid w:val="008F4A12"/>
    <w:rsid w:val="008F567B"/>
    <w:rsid w:val="008F7C9F"/>
    <w:rsid w:val="009025A4"/>
    <w:rsid w:val="00904073"/>
    <w:rsid w:val="009107F9"/>
    <w:rsid w:val="009179B7"/>
    <w:rsid w:val="009214BD"/>
    <w:rsid w:val="00921678"/>
    <w:rsid w:val="00931DD8"/>
    <w:rsid w:val="00933346"/>
    <w:rsid w:val="0093426A"/>
    <w:rsid w:val="00934BA5"/>
    <w:rsid w:val="0093640A"/>
    <w:rsid w:val="00936CA3"/>
    <w:rsid w:val="009377A2"/>
    <w:rsid w:val="00937B54"/>
    <w:rsid w:val="00941668"/>
    <w:rsid w:val="009421AE"/>
    <w:rsid w:val="00946824"/>
    <w:rsid w:val="00946D92"/>
    <w:rsid w:val="0095121C"/>
    <w:rsid w:val="0095150E"/>
    <w:rsid w:val="00951C35"/>
    <w:rsid w:val="009523AF"/>
    <w:rsid w:val="009527BD"/>
    <w:rsid w:val="009653F4"/>
    <w:rsid w:val="009659D7"/>
    <w:rsid w:val="0097267F"/>
    <w:rsid w:val="00972926"/>
    <w:rsid w:val="009834F9"/>
    <w:rsid w:val="009835D2"/>
    <w:rsid w:val="00985819"/>
    <w:rsid w:val="0098682E"/>
    <w:rsid w:val="00990C21"/>
    <w:rsid w:val="009930FF"/>
    <w:rsid w:val="0099543F"/>
    <w:rsid w:val="009A6D03"/>
    <w:rsid w:val="009B12DA"/>
    <w:rsid w:val="009B1DE3"/>
    <w:rsid w:val="009B24F6"/>
    <w:rsid w:val="009B388E"/>
    <w:rsid w:val="009B6434"/>
    <w:rsid w:val="009C0967"/>
    <w:rsid w:val="009C13F7"/>
    <w:rsid w:val="009C1DF4"/>
    <w:rsid w:val="009C2DFE"/>
    <w:rsid w:val="009C4C83"/>
    <w:rsid w:val="009C59D2"/>
    <w:rsid w:val="009C73DF"/>
    <w:rsid w:val="009D0F50"/>
    <w:rsid w:val="009D4A9B"/>
    <w:rsid w:val="009D59DA"/>
    <w:rsid w:val="009D64DC"/>
    <w:rsid w:val="009F0F2B"/>
    <w:rsid w:val="009F4BEC"/>
    <w:rsid w:val="009F4EDC"/>
    <w:rsid w:val="00A00C0A"/>
    <w:rsid w:val="00A07B77"/>
    <w:rsid w:val="00A10580"/>
    <w:rsid w:val="00A13FA8"/>
    <w:rsid w:val="00A14C14"/>
    <w:rsid w:val="00A23054"/>
    <w:rsid w:val="00A23B77"/>
    <w:rsid w:val="00A249BB"/>
    <w:rsid w:val="00A25C91"/>
    <w:rsid w:val="00A30531"/>
    <w:rsid w:val="00A31DBB"/>
    <w:rsid w:val="00A31FE6"/>
    <w:rsid w:val="00A32D3B"/>
    <w:rsid w:val="00A33147"/>
    <w:rsid w:val="00A37207"/>
    <w:rsid w:val="00A37F33"/>
    <w:rsid w:val="00A37F8A"/>
    <w:rsid w:val="00A4285F"/>
    <w:rsid w:val="00A44D9E"/>
    <w:rsid w:val="00A44F8E"/>
    <w:rsid w:val="00A5125C"/>
    <w:rsid w:val="00A541E0"/>
    <w:rsid w:val="00A565B2"/>
    <w:rsid w:val="00A57340"/>
    <w:rsid w:val="00A57B44"/>
    <w:rsid w:val="00A633B2"/>
    <w:rsid w:val="00A83424"/>
    <w:rsid w:val="00A94109"/>
    <w:rsid w:val="00A95F1D"/>
    <w:rsid w:val="00A9694C"/>
    <w:rsid w:val="00A9700A"/>
    <w:rsid w:val="00A97C3D"/>
    <w:rsid w:val="00AA1728"/>
    <w:rsid w:val="00AA61CD"/>
    <w:rsid w:val="00AA7EDB"/>
    <w:rsid w:val="00AB097A"/>
    <w:rsid w:val="00AC0AB5"/>
    <w:rsid w:val="00AC0CAF"/>
    <w:rsid w:val="00AC295A"/>
    <w:rsid w:val="00AC6FDD"/>
    <w:rsid w:val="00AC7B5D"/>
    <w:rsid w:val="00AD115A"/>
    <w:rsid w:val="00AD2AA1"/>
    <w:rsid w:val="00AD6C88"/>
    <w:rsid w:val="00AE3096"/>
    <w:rsid w:val="00AE6967"/>
    <w:rsid w:val="00AF0E85"/>
    <w:rsid w:val="00AF4A82"/>
    <w:rsid w:val="00AF6E3F"/>
    <w:rsid w:val="00B00799"/>
    <w:rsid w:val="00B01F0F"/>
    <w:rsid w:val="00B045EA"/>
    <w:rsid w:val="00B0730F"/>
    <w:rsid w:val="00B16B78"/>
    <w:rsid w:val="00B17DB9"/>
    <w:rsid w:val="00B20406"/>
    <w:rsid w:val="00B26A83"/>
    <w:rsid w:val="00B311CF"/>
    <w:rsid w:val="00B31979"/>
    <w:rsid w:val="00B32A9C"/>
    <w:rsid w:val="00B33529"/>
    <w:rsid w:val="00B339D4"/>
    <w:rsid w:val="00B34FAD"/>
    <w:rsid w:val="00B374E1"/>
    <w:rsid w:val="00B44D0A"/>
    <w:rsid w:val="00B5481B"/>
    <w:rsid w:val="00B55C0B"/>
    <w:rsid w:val="00B6028C"/>
    <w:rsid w:val="00B63E6D"/>
    <w:rsid w:val="00B64705"/>
    <w:rsid w:val="00B74E58"/>
    <w:rsid w:val="00B7562D"/>
    <w:rsid w:val="00B80C75"/>
    <w:rsid w:val="00B81DB9"/>
    <w:rsid w:val="00B86312"/>
    <w:rsid w:val="00B915B2"/>
    <w:rsid w:val="00B959B3"/>
    <w:rsid w:val="00BA2C2F"/>
    <w:rsid w:val="00BA6FBC"/>
    <w:rsid w:val="00BB289B"/>
    <w:rsid w:val="00BB510F"/>
    <w:rsid w:val="00BC1234"/>
    <w:rsid w:val="00BC2BAB"/>
    <w:rsid w:val="00BC3098"/>
    <w:rsid w:val="00BC5067"/>
    <w:rsid w:val="00BC619E"/>
    <w:rsid w:val="00BC6E89"/>
    <w:rsid w:val="00BD22EA"/>
    <w:rsid w:val="00BD3302"/>
    <w:rsid w:val="00BE0A83"/>
    <w:rsid w:val="00BE0EFA"/>
    <w:rsid w:val="00BE5DEE"/>
    <w:rsid w:val="00BF6023"/>
    <w:rsid w:val="00C00686"/>
    <w:rsid w:val="00C05F4C"/>
    <w:rsid w:val="00C06C46"/>
    <w:rsid w:val="00C2333E"/>
    <w:rsid w:val="00C265CC"/>
    <w:rsid w:val="00C27BF3"/>
    <w:rsid w:val="00C330DE"/>
    <w:rsid w:val="00C3494E"/>
    <w:rsid w:val="00C354C3"/>
    <w:rsid w:val="00C43ACA"/>
    <w:rsid w:val="00C43F2D"/>
    <w:rsid w:val="00C4491C"/>
    <w:rsid w:val="00C500EF"/>
    <w:rsid w:val="00C51ED3"/>
    <w:rsid w:val="00C520DB"/>
    <w:rsid w:val="00C521CC"/>
    <w:rsid w:val="00C53AD3"/>
    <w:rsid w:val="00C60B3E"/>
    <w:rsid w:val="00C61416"/>
    <w:rsid w:val="00C61CA7"/>
    <w:rsid w:val="00C66214"/>
    <w:rsid w:val="00C6683B"/>
    <w:rsid w:val="00C70219"/>
    <w:rsid w:val="00C71B3F"/>
    <w:rsid w:val="00C72A58"/>
    <w:rsid w:val="00C73E4B"/>
    <w:rsid w:val="00C746C2"/>
    <w:rsid w:val="00C80F6A"/>
    <w:rsid w:val="00C91106"/>
    <w:rsid w:val="00C93DD5"/>
    <w:rsid w:val="00CA34E2"/>
    <w:rsid w:val="00CA5351"/>
    <w:rsid w:val="00CA5CF1"/>
    <w:rsid w:val="00CB1EFB"/>
    <w:rsid w:val="00CB6023"/>
    <w:rsid w:val="00CB67EA"/>
    <w:rsid w:val="00CC2ADB"/>
    <w:rsid w:val="00CC53E7"/>
    <w:rsid w:val="00CD33AF"/>
    <w:rsid w:val="00CD642A"/>
    <w:rsid w:val="00CD7D5F"/>
    <w:rsid w:val="00CE4F0A"/>
    <w:rsid w:val="00CE6907"/>
    <w:rsid w:val="00CF2DFF"/>
    <w:rsid w:val="00CF3F5E"/>
    <w:rsid w:val="00CF7CCA"/>
    <w:rsid w:val="00D000CE"/>
    <w:rsid w:val="00D02F35"/>
    <w:rsid w:val="00D04CC3"/>
    <w:rsid w:val="00D1490D"/>
    <w:rsid w:val="00D14C70"/>
    <w:rsid w:val="00D21AB8"/>
    <w:rsid w:val="00D26CED"/>
    <w:rsid w:val="00D31E65"/>
    <w:rsid w:val="00D3319D"/>
    <w:rsid w:val="00D34A85"/>
    <w:rsid w:val="00D46F6E"/>
    <w:rsid w:val="00D53871"/>
    <w:rsid w:val="00D57B44"/>
    <w:rsid w:val="00D6508F"/>
    <w:rsid w:val="00D6641B"/>
    <w:rsid w:val="00D675F3"/>
    <w:rsid w:val="00D72961"/>
    <w:rsid w:val="00D7496B"/>
    <w:rsid w:val="00D805E8"/>
    <w:rsid w:val="00D84357"/>
    <w:rsid w:val="00D964E0"/>
    <w:rsid w:val="00DA3917"/>
    <w:rsid w:val="00DA3D34"/>
    <w:rsid w:val="00DA5CEC"/>
    <w:rsid w:val="00DB1566"/>
    <w:rsid w:val="00DB7154"/>
    <w:rsid w:val="00DC6462"/>
    <w:rsid w:val="00DD21FA"/>
    <w:rsid w:val="00DD2CF7"/>
    <w:rsid w:val="00DD2E55"/>
    <w:rsid w:val="00DD4C87"/>
    <w:rsid w:val="00DD5D75"/>
    <w:rsid w:val="00DD6B72"/>
    <w:rsid w:val="00DE0E9D"/>
    <w:rsid w:val="00DE3869"/>
    <w:rsid w:val="00DE4ED6"/>
    <w:rsid w:val="00DE5CA5"/>
    <w:rsid w:val="00DF4FA8"/>
    <w:rsid w:val="00E017A9"/>
    <w:rsid w:val="00E0274F"/>
    <w:rsid w:val="00E03FFF"/>
    <w:rsid w:val="00E04C55"/>
    <w:rsid w:val="00E07A42"/>
    <w:rsid w:val="00E10EDB"/>
    <w:rsid w:val="00E11D9C"/>
    <w:rsid w:val="00E1290B"/>
    <w:rsid w:val="00E12E97"/>
    <w:rsid w:val="00E161FC"/>
    <w:rsid w:val="00E17936"/>
    <w:rsid w:val="00E17FD7"/>
    <w:rsid w:val="00E2126C"/>
    <w:rsid w:val="00E23B4E"/>
    <w:rsid w:val="00E27ACC"/>
    <w:rsid w:val="00E31BA2"/>
    <w:rsid w:val="00E3563E"/>
    <w:rsid w:val="00E361D6"/>
    <w:rsid w:val="00E36977"/>
    <w:rsid w:val="00E40078"/>
    <w:rsid w:val="00E43C61"/>
    <w:rsid w:val="00E4426D"/>
    <w:rsid w:val="00E45CDF"/>
    <w:rsid w:val="00E50D54"/>
    <w:rsid w:val="00E50F7C"/>
    <w:rsid w:val="00E51345"/>
    <w:rsid w:val="00E52DB3"/>
    <w:rsid w:val="00E52FAD"/>
    <w:rsid w:val="00E54BA4"/>
    <w:rsid w:val="00E631FE"/>
    <w:rsid w:val="00E64226"/>
    <w:rsid w:val="00E64A59"/>
    <w:rsid w:val="00E66CB4"/>
    <w:rsid w:val="00E71C1A"/>
    <w:rsid w:val="00E71D35"/>
    <w:rsid w:val="00E758FC"/>
    <w:rsid w:val="00E81532"/>
    <w:rsid w:val="00E81B19"/>
    <w:rsid w:val="00E90D1D"/>
    <w:rsid w:val="00E90DA1"/>
    <w:rsid w:val="00E91D8C"/>
    <w:rsid w:val="00E91EA1"/>
    <w:rsid w:val="00E94C94"/>
    <w:rsid w:val="00EA0D8F"/>
    <w:rsid w:val="00EA1019"/>
    <w:rsid w:val="00EB3461"/>
    <w:rsid w:val="00EB3532"/>
    <w:rsid w:val="00EB3C64"/>
    <w:rsid w:val="00EB5FC5"/>
    <w:rsid w:val="00EB785E"/>
    <w:rsid w:val="00EC2474"/>
    <w:rsid w:val="00EC44C8"/>
    <w:rsid w:val="00EC56B5"/>
    <w:rsid w:val="00EC5A58"/>
    <w:rsid w:val="00EC78F5"/>
    <w:rsid w:val="00EC7C37"/>
    <w:rsid w:val="00ED5844"/>
    <w:rsid w:val="00EE1550"/>
    <w:rsid w:val="00EE4F4A"/>
    <w:rsid w:val="00EE59D0"/>
    <w:rsid w:val="00EE65B8"/>
    <w:rsid w:val="00EE6CD6"/>
    <w:rsid w:val="00EF118B"/>
    <w:rsid w:val="00EF2EA3"/>
    <w:rsid w:val="00EF2ED7"/>
    <w:rsid w:val="00EF676B"/>
    <w:rsid w:val="00F009BF"/>
    <w:rsid w:val="00F014A3"/>
    <w:rsid w:val="00F03D7C"/>
    <w:rsid w:val="00F045AC"/>
    <w:rsid w:val="00F04680"/>
    <w:rsid w:val="00F061A3"/>
    <w:rsid w:val="00F12296"/>
    <w:rsid w:val="00F13FAA"/>
    <w:rsid w:val="00F1504D"/>
    <w:rsid w:val="00F174AA"/>
    <w:rsid w:val="00F175D3"/>
    <w:rsid w:val="00F2010B"/>
    <w:rsid w:val="00F2089E"/>
    <w:rsid w:val="00F237A8"/>
    <w:rsid w:val="00F310D7"/>
    <w:rsid w:val="00F3175F"/>
    <w:rsid w:val="00F3236F"/>
    <w:rsid w:val="00F417A3"/>
    <w:rsid w:val="00F512A9"/>
    <w:rsid w:val="00F5484F"/>
    <w:rsid w:val="00F66D52"/>
    <w:rsid w:val="00F7508A"/>
    <w:rsid w:val="00F83224"/>
    <w:rsid w:val="00F85E80"/>
    <w:rsid w:val="00F86843"/>
    <w:rsid w:val="00F9066E"/>
    <w:rsid w:val="00F9375F"/>
    <w:rsid w:val="00F95AFC"/>
    <w:rsid w:val="00F96DF6"/>
    <w:rsid w:val="00F97804"/>
    <w:rsid w:val="00FA039E"/>
    <w:rsid w:val="00FA4FF7"/>
    <w:rsid w:val="00FB3F64"/>
    <w:rsid w:val="00FB586B"/>
    <w:rsid w:val="00FB590B"/>
    <w:rsid w:val="00FC1234"/>
    <w:rsid w:val="00FC3C9F"/>
    <w:rsid w:val="00FC45D8"/>
    <w:rsid w:val="00FC50EE"/>
    <w:rsid w:val="00FD2777"/>
    <w:rsid w:val="00FD3900"/>
    <w:rsid w:val="00FD3CC9"/>
    <w:rsid w:val="00FD71E3"/>
    <w:rsid w:val="00FE11AF"/>
    <w:rsid w:val="00FE7516"/>
    <w:rsid w:val="00FE765A"/>
    <w:rsid w:val="00FF1974"/>
    <w:rsid w:val="00FF1BE8"/>
    <w:rsid w:val="00FF24B7"/>
    <w:rsid w:val="00FF296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5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2DA"/>
    <w:rPr>
      <w:i/>
      <w:iCs/>
      <w:sz w:val="20"/>
      <w:szCs w:val="20"/>
    </w:rPr>
  </w:style>
  <w:style w:type="paragraph" w:styleId="Heading1">
    <w:name w:val="heading 1"/>
    <w:basedOn w:val="Normal"/>
    <w:next w:val="Normal"/>
    <w:link w:val="Heading1Char"/>
    <w:uiPriority w:val="9"/>
    <w:qFormat/>
    <w:rsid w:val="004642DA"/>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Heading2">
    <w:name w:val="heading 2"/>
    <w:basedOn w:val="Normal"/>
    <w:next w:val="Normal"/>
    <w:link w:val="Heading2Char"/>
    <w:uiPriority w:val="9"/>
    <w:semiHidden/>
    <w:unhideWhenUsed/>
    <w:qFormat/>
    <w:rsid w:val="004642DA"/>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Heading3">
    <w:name w:val="heading 3"/>
    <w:basedOn w:val="Normal"/>
    <w:next w:val="Normal"/>
    <w:link w:val="Heading3Char"/>
    <w:uiPriority w:val="9"/>
    <w:semiHidden/>
    <w:unhideWhenUsed/>
    <w:qFormat/>
    <w:rsid w:val="004642DA"/>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Heading4">
    <w:name w:val="heading 4"/>
    <w:basedOn w:val="Normal"/>
    <w:next w:val="Normal"/>
    <w:link w:val="Heading4Char"/>
    <w:uiPriority w:val="9"/>
    <w:semiHidden/>
    <w:unhideWhenUsed/>
    <w:qFormat/>
    <w:rsid w:val="004642DA"/>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Heading5">
    <w:name w:val="heading 5"/>
    <w:basedOn w:val="Normal"/>
    <w:next w:val="Normal"/>
    <w:link w:val="Heading5Char"/>
    <w:uiPriority w:val="9"/>
    <w:semiHidden/>
    <w:unhideWhenUsed/>
    <w:qFormat/>
    <w:rsid w:val="004642DA"/>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Heading6">
    <w:name w:val="heading 6"/>
    <w:basedOn w:val="Normal"/>
    <w:next w:val="Normal"/>
    <w:link w:val="Heading6Char"/>
    <w:uiPriority w:val="9"/>
    <w:semiHidden/>
    <w:unhideWhenUsed/>
    <w:qFormat/>
    <w:rsid w:val="004642DA"/>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Heading7">
    <w:name w:val="heading 7"/>
    <w:basedOn w:val="Normal"/>
    <w:next w:val="Normal"/>
    <w:link w:val="Heading7Char"/>
    <w:uiPriority w:val="9"/>
    <w:semiHidden/>
    <w:unhideWhenUsed/>
    <w:qFormat/>
    <w:rsid w:val="004642DA"/>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Heading8">
    <w:name w:val="heading 8"/>
    <w:basedOn w:val="Normal"/>
    <w:next w:val="Normal"/>
    <w:link w:val="Heading8Char"/>
    <w:uiPriority w:val="9"/>
    <w:semiHidden/>
    <w:unhideWhenUsed/>
    <w:qFormat/>
    <w:rsid w:val="004642DA"/>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Heading9">
    <w:name w:val="heading 9"/>
    <w:basedOn w:val="Normal"/>
    <w:next w:val="Normal"/>
    <w:link w:val="Heading9Char"/>
    <w:uiPriority w:val="9"/>
    <w:semiHidden/>
    <w:unhideWhenUsed/>
    <w:qFormat/>
    <w:rsid w:val="004642DA"/>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642DA"/>
    <w:rPr>
      <w:rFonts w:asciiTheme="majorHAnsi" w:eastAsiaTheme="majorEastAsia" w:hAnsiTheme="majorHAnsi" w:cstheme="majorBidi"/>
      <w:b/>
      <w:bCs/>
      <w:i/>
      <w:iCs/>
      <w:color w:val="858585" w:themeColor="accent2" w:themeShade="BF"/>
    </w:rPr>
  </w:style>
  <w:style w:type="paragraph" w:styleId="ListParagraph">
    <w:name w:val="List Paragraph"/>
    <w:basedOn w:val="Normal"/>
    <w:uiPriority w:val="34"/>
    <w:qFormat/>
    <w:rsid w:val="004642DA"/>
    <w:pPr>
      <w:ind w:left="720"/>
      <w:contextualSpacing/>
    </w:pPr>
  </w:style>
  <w:style w:type="table" w:styleId="TableGrid">
    <w:name w:val="Table Grid"/>
    <w:basedOn w:val="TableNormal"/>
    <w:uiPriority w:val="1"/>
    <w:rsid w:val="000E30B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4642DA"/>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
    <w:rsid w:val="004642DA"/>
    <w:rPr>
      <w:rFonts w:asciiTheme="majorHAnsi" w:eastAsiaTheme="majorEastAsia" w:hAnsiTheme="majorHAnsi" w:cstheme="majorBidi"/>
      <w:i/>
      <w:iCs/>
      <w:color w:val="FFFFFF" w:themeColor="background1"/>
      <w:spacing w:val="10"/>
      <w:sz w:val="48"/>
      <w:szCs w:val="48"/>
      <w:shd w:val="clear" w:color="auto" w:fill="B2B2B2" w:themeFill="accent2"/>
    </w:rPr>
  </w:style>
  <w:style w:type="character" w:customStyle="1" w:styleId="Heading1Char">
    <w:name w:val="Heading 1 Char"/>
    <w:basedOn w:val="DefaultParagraphFont"/>
    <w:link w:val="Heading1"/>
    <w:uiPriority w:val="9"/>
    <w:rsid w:val="004642DA"/>
    <w:rPr>
      <w:rFonts w:asciiTheme="majorHAnsi" w:eastAsiaTheme="majorEastAsia" w:hAnsiTheme="majorHAnsi" w:cstheme="majorBidi"/>
      <w:b/>
      <w:bCs/>
      <w:i/>
      <w:iCs/>
      <w:color w:val="585858" w:themeColor="accent2" w:themeShade="7F"/>
      <w:shd w:val="clear" w:color="auto" w:fill="EFEFEF" w:themeFill="accent2" w:themeFillTint="33"/>
    </w:rPr>
  </w:style>
  <w:style w:type="paragraph" w:customStyle="1" w:styleId="small">
    <w:name w:val="small"/>
    <w:next w:val="Normal"/>
    <w:semiHidden/>
    <w:rsid w:val="00664788"/>
    <w:pPr>
      <w:spacing w:after="0" w:line="360" w:lineRule="auto"/>
      <w:ind w:left="360"/>
    </w:pPr>
    <w:rPr>
      <w:color w:val="000000" w:themeColor="text1"/>
      <w:sz w:val="20"/>
      <w:lang w:val="en-US"/>
    </w:rPr>
  </w:style>
  <w:style w:type="paragraph" w:customStyle="1" w:styleId="table">
    <w:name w:val="table"/>
    <w:basedOn w:val="Normal"/>
    <w:qFormat/>
    <w:rsid w:val="00664788"/>
    <w:pPr>
      <w:spacing w:line="240" w:lineRule="auto"/>
    </w:pPr>
  </w:style>
  <w:style w:type="paragraph" w:customStyle="1" w:styleId="largetext">
    <w:name w:val="large text"/>
    <w:basedOn w:val="Normal"/>
    <w:qFormat/>
    <w:rsid w:val="00664788"/>
    <w:pPr>
      <w:spacing w:before="40" w:after="40" w:line="240" w:lineRule="auto"/>
    </w:pPr>
    <w:rPr>
      <w:rFonts w:ascii="Impact" w:hAnsi="Impact"/>
      <w:color w:val="000000" w:themeColor="text2"/>
      <w:sz w:val="28"/>
    </w:rPr>
  </w:style>
  <w:style w:type="paragraph" w:customStyle="1" w:styleId="tableheaddark">
    <w:name w:val="table head dark"/>
    <w:basedOn w:val="Normal"/>
    <w:rsid w:val="00664788"/>
    <w:pPr>
      <w:spacing w:before="40" w:after="40" w:line="240" w:lineRule="auto"/>
    </w:pPr>
    <w:rPr>
      <w:rFonts w:ascii="Impact" w:hAnsi="Impact"/>
      <w:color w:val="FFFFFF" w:themeColor="background1"/>
      <w:sz w:val="32"/>
    </w:rPr>
  </w:style>
  <w:style w:type="paragraph" w:customStyle="1" w:styleId="tableheadwhite">
    <w:name w:val="table head white"/>
    <w:basedOn w:val="Normal"/>
    <w:qFormat/>
    <w:rsid w:val="00664788"/>
    <w:pPr>
      <w:spacing w:before="40" w:after="40" w:line="240" w:lineRule="auto"/>
    </w:pPr>
    <w:rPr>
      <w:rFonts w:ascii="Impact" w:hAnsi="Impact"/>
      <w:color w:val="FFFFFF" w:themeColor="background1"/>
      <w:sz w:val="32"/>
    </w:rPr>
  </w:style>
  <w:style w:type="paragraph" w:customStyle="1" w:styleId="numberedtextlight">
    <w:name w:val="numbered text light"/>
    <w:basedOn w:val="ListParagraph"/>
    <w:qFormat/>
    <w:rsid w:val="00C73E4B"/>
    <w:pPr>
      <w:numPr>
        <w:numId w:val="6"/>
      </w:numPr>
      <w:spacing w:before="40" w:after="40" w:line="240" w:lineRule="auto"/>
    </w:pPr>
    <w:rPr>
      <w:rFonts w:asciiTheme="majorHAnsi" w:hAnsiTheme="majorHAnsi"/>
      <w:color w:val="FFFFFF" w:themeColor="background1"/>
    </w:rPr>
  </w:style>
  <w:style w:type="paragraph" w:customStyle="1" w:styleId="Titlebartext">
    <w:name w:val="Title bar text"/>
    <w:basedOn w:val="Normal"/>
    <w:link w:val="TitlebartextChar"/>
    <w:rsid w:val="00664788"/>
    <w:rPr>
      <w:color w:val="FFFFFF" w:themeColor="background1"/>
      <w:sz w:val="23"/>
    </w:rPr>
  </w:style>
  <w:style w:type="character" w:customStyle="1" w:styleId="TitlebartextChar">
    <w:name w:val="Title bar text Char"/>
    <w:basedOn w:val="DefaultParagraphFont"/>
    <w:link w:val="Titlebartext"/>
    <w:rsid w:val="00664788"/>
    <w:rPr>
      <w:color w:val="FFFFFF" w:themeColor="background1"/>
      <w:sz w:val="23"/>
      <w:lang w:val="en-US"/>
    </w:rPr>
  </w:style>
  <w:style w:type="paragraph" w:styleId="Header">
    <w:name w:val="header"/>
    <w:basedOn w:val="Normal"/>
    <w:link w:val="HeaderChar"/>
    <w:uiPriority w:val="99"/>
    <w:rsid w:val="00C9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788"/>
    <w:rPr>
      <w:color w:val="000000" w:themeColor="text1"/>
      <w:sz w:val="20"/>
      <w:lang w:val="en-US"/>
    </w:rPr>
  </w:style>
  <w:style w:type="paragraph" w:styleId="Footer">
    <w:name w:val="footer"/>
    <w:basedOn w:val="Normal"/>
    <w:link w:val="FooterChar"/>
    <w:uiPriority w:val="99"/>
    <w:semiHidden/>
    <w:rsid w:val="00C911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4788"/>
    <w:rPr>
      <w:color w:val="000000" w:themeColor="text1"/>
      <w:sz w:val="20"/>
      <w:lang w:val="en-US"/>
    </w:rPr>
  </w:style>
  <w:style w:type="character" w:styleId="PlaceholderText">
    <w:name w:val="Placeholder Text"/>
    <w:basedOn w:val="DefaultParagraphFont"/>
    <w:uiPriority w:val="99"/>
    <w:semiHidden/>
    <w:rsid w:val="00664788"/>
    <w:rPr>
      <w:color w:val="808080"/>
    </w:rPr>
  </w:style>
  <w:style w:type="character" w:customStyle="1" w:styleId="Heading3Char">
    <w:name w:val="Heading 3 Char"/>
    <w:basedOn w:val="DefaultParagraphFont"/>
    <w:link w:val="Heading3"/>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4Char">
    <w:name w:val="Heading 4 Char"/>
    <w:basedOn w:val="DefaultParagraphFont"/>
    <w:link w:val="Heading4"/>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4642DA"/>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4642DA"/>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4642DA"/>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4642DA"/>
    <w:rPr>
      <w:rFonts w:asciiTheme="majorHAnsi" w:eastAsiaTheme="majorEastAsia" w:hAnsiTheme="majorHAnsi" w:cstheme="majorBidi"/>
      <w:i/>
      <w:iCs/>
      <w:color w:val="B2B2B2" w:themeColor="accent2"/>
      <w:sz w:val="20"/>
      <w:szCs w:val="20"/>
    </w:rPr>
  </w:style>
  <w:style w:type="paragraph" w:styleId="Caption">
    <w:name w:val="caption"/>
    <w:basedOn w:val="Normal"/>
    <w:next w:val="Normal"/>
    <w:uiPriority w:val="35"/>
    <w:semiHidden/>
    <w:unhideWhenUsed/>
    <w:qFormat/>
    <w:rsid w:val="004642DA"/>
    <w:rPr>
      <w:b/>
      <w:bCs/>
      <w:color w:val="858585" w:themeColor="accent2" w:themeShade="BF"/>
      <w:sz w:val="18"/>
      <w:szCs w:val="18"/>
    </w:rPr>
  </w:style>
  <w:style w:type="paragraph" w:styleId="Subtitle">
    <w:name w:val="Subtitle"/>
    <w:basedOn w:val="Normal"/>
    <w:next w:val="Normal"/>
    <w:link w:val="SubtitleChar"/>
    <w:uiPriority w:val="11"/>
    <w:qFormat/>
    <w:rsid w:val="004642DA"/>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4642DA"/>
    <w:rPr>
      <w:rFonts w:asciiTheme="majorHAnsi" w:eastAsiaTheme="majorEastAsia" w:hAnsiTheme="majorHAnsi" w:cstheme="majorBidi"/>
      <w:i/>
      <w:iCs/>
      <w:color w:val="585858" w:themeColor="accent2" w:themeShade="7F"/>
      <w:sz w:val="24"/>
      <w:szCs w:val="24"/>
    </w:rPr>
  </w:style>
  <w:style w:type="character" w:styleId="Strong">
    <w:name w:val="Strong"/>
    <w:uiPriority w:val="22"/>
    <w:qFormat/>
    <w:rsid w:val="004642DA"/>
    <w:rPr>
      <w:b/>
      <w:bCs/>
      <w:spacing w:val="0"/>
    </w:rPr>
  </w:style>
  <w:style w:type="character" w:styleId="Emphasis">
    <w:name w:val="Emphasis"/>
    <w:uiPriority w:val="20"/>
    <w:qFormat/>
    <w:rsid w:val="004642DA"/>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uiPriority w:val="1"/>
    <w:qFormat/>
    <w:rsid w:val="004642DA"/>
    <w:pPr>
      <w:spacing w:after="0" w:line="240" w:lineRule="auto"/>
    </w:pPr>
  </w:style>
  <w:style w:type="paragraph" w:styleId="Quote">
    <w:name w:val="Quote"/>
    <w:basedOn w:val="Normal"/>
    <w:next w:val="Normal"/>
    <w:link w:val="QuoteChar"/>
    <w:uiPriority w:val="29"/>
    <w:qFormat/>
    <w:rsid w:val="004642DA"/>
    <w:rPr>
      <w:i w:val="0"/>
      <w:iCs w:val="0"/>
      <w:color w:val="858585" w:themeColor="accent2" w:themeShade="BF"/>
    </w:rPr>
  </w:style>
  <w:style w:type="character" w:customStyle="1" w:styleId="QuoteChar">
    <w:name w:val="Quote Char"/>
    <w:basedOn w:val="DefaultParagraphFont"/>
    <w:link w:val="Quote"/>
    <w:uiPriority w:val="29"/>
    <w:rsid w:val="004642DA"/>
    <w:rPr>
      <w:color w:val="858585" w:themeColor="accent2" w:themeShade="BF"/>
      <w:sz w:val="20"/>
      <w:szCs w:val="20"/>
    </w:rPr>
  </w:style>
  <w:style w:type="paragraph" w:styleId="IntenseQuote">
    <w:name w:val="Intense Quote"/>
    <w:basedOn w:val="Normal"/>
    <w:next w:val="Normal"/>
    <w:link w:val="IntenseQuoteChar"/>
    <w:uiPriority w:val="30"/>
    <w:qFormat/>
    <w:rsid w:val="004642DA"/>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4642DA"/>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4642DA"/>
    <w:rPr>
      <w:rFonts w:asciiTheme="majorHAnsi" w:eastAsiaTheme="majorEastAsia" w:hAnsiTheme="majorHAnsi" w:cstheme="majorBidi"/>
      <w:i/>
      <w:iCs/>
      <w:color w:val="B2B2B2" w:themeColor="accent2"/>
    </w:rPr>
  </w:style>
  <w:style w:type="character" w:styleId="IntenseEmphasis">
    <w:name w:val="Intense Emphasis"/>
    <w:uiPriority w:val="21"/>
    <w:qFormat/>
    <w:rsid w:val="004642DA"/>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4642DA"/>
    <w:rPr>
      <w:i/>
      <w:iCs/>
      <w:smallCaps/>
      <w:color w:val="B2B2B2" w:themeColor="accent2"/>
      <w:u w:color="B2B2B2" w:themeColor="accent2"/>
    </w:rPr>
  </w:style>
  <w:style w:type="character" w:styleId="IntenseReference">
    <w:name w:val="Intense Reference"/>
    <w:uiPriority w:val="32"/>
    <w:qFormat/>
    <w:rsid w:val="004642DA"/>
    <w:rPr>
      <w:b/>
      <w:bCs/>
      <w:i/>
      <w:iCs/>
      <w:smallCaps/>
      <w:color w:val="B2B2B2" w:themeColor="accent2"/>
      <w:u w:color="B2B2B2" w:themeColor="accent2"/>
    </w:rPr>
  </w:style>
  <w:style w:type="character" w:styleId="BookTitle">
    <w:name w:val="Book Title"/>
    <w:uiPriority w:val="33"/>
    <w:qFormat/>
    <w:rsid w:val="004642DA"/>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semiHidden/>
    <w:unhideWhenUsed/>
    <w:qFormat/>
    <w:rsid w:val="004642DA"/>
    <w:pPr>
      <w:outlineLvl w:val="9"/>
    </w:pPr>
  </w:style>
  <w:style w:type="paragraph" w:styleId="BalloonText">
    <w:name w:val="Balloon Text"/>
    <w:basedOn w:val="Normal"/>
    <w:link w:val="BalloonTextChar"/>
    <w:uiPriority w:val="99"/>
    <w:semiHidden/>
    <w:unhideWhenUsed/>
    <w:rsid w:val="00FD71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71E3"/>
    <w:rPr>
      <w:rFonts w:ascii="Times New Roman" w:hAnsi="Times New Roman" w:cs="Times New Roman"/>
      <w:i/>
      <w:iCs/>
      <w:sz w:val="18"/>
      <w:szCs w:val="18"/>
    </w:rPr>
  </w:style>
  <w:style w:type="character" w:styleId="CommentReference">
    <w:name w:val="annotation reference"/>
    <w:basedOn w:val="DefaultParagraphFont"/>
    <w:uiPriority w:val="99"/>
    <w:semiHidden/>
    <w:unhideWhenUsed/>
    <w:rsid w:val="00FD71E3"/>
    <w:rPr>
      <w:sz w:val="16"/>
      <w:szCs w:val="16"/>
    </w:rPr>
  </w:style>
  <w:style w:type="paragraph" w:styleId="CommentText">
    <w:name w:val="annotation text"/>
    <w:basedOn w:val="Normal"/>
    <w:link w:val="CommentTextChar"/>
    <w:uiPriority w:val="99"/>
    <w:unhideWhenUsed/>
    <w:rsid w:val="00FD71E3"/>
    <w:pPr>
      <w:spacing w:line="240" w:lineRule="auto"/>
    </w:pPr>
  </w:style>
  <w:style w:type="character" w:customStyle="1" w:styleId="CommentTextChar">
    <w:name w:val="Comment Text Char"/>
    <w:basedOn w:val="DefaultParagraphFont"/>
    <w:link w:val="CommentText"/>
    <w:uiPriority w:val="99"/>
    <w:rsid w:val="00FD71E3"/>
    <w:rPr>
      <w:i/>
      <w:iCs/>
      <w:sz w:val="20"/>
      <w:szCs w:val="20"/>
    </w:rPr>
  </w:style>
  <w:style w:type="paragraph" w:styleId="CommentSubject">
    <w:name w:val="annotation subject"/>
    <w:basedOn w:val="CommentText"/>
    <w:next w:val="CommentText"/>
    <w:link w:val="CommentSubjectChar"/>
    <w:uiPriority w:val="99"/>
    <w:semiHidden/>
    <w:unhideWhenUsed/>
    <w:rsid w:val="00FD71E3"/>
    <w:rPr>
      <w:b/>
      <w:bCs/>
    </w:rPr>
  </w:style>
  <w:style w:type="character" w:customStyle="1" w:styleId="CommentSubjectChar">
    <w:name w:val="Comment Subject Char"/>
    <w:basedOn w:val="CommentTextChar"/>
    <w:link w:val="CommentSubject"/>
    <w:uiPriority w:val="99"/>
    <w:semiHidden/>
    <w:rsid w:val="00FD71E3"/>
    <w:rPr>
      <w:b/>
      <w:bCs/>
      <w:i/>
      <w:iCs/>
      <w:sz w:val="20"/>
      <w:szCs w:val="20"/>
    </w:rPr>
  </w:style>
  <w:style w:type="character" w:styleId="Hyperlink">
    <w:name w:val="Hyperlink"/>
    <w:basedOn w:val="DefaultParagraphFont"/>
    <w:uiPriority w:val="99"/>
    <w:unhideWhenUsed/>
    <w:rsid w:val="004D1E21"/>
    <w:rPr>
      <w:color w:val="5F5F5F" w:themeColor="hyperlink"/>
      <w:u w:val="single"/>
    </w:rPr>
  </w:style>
  <w:style w:type="character" w:customStyle="1" w:styleId="apple-converted-space">
    <w:name w:val="apple-converted-space"/>
    <w:basedOn w:val="DefaultParagraphFont"/>
    <w:rsid w:val="00EE65B8"/>
  </w:style>
  <w:style w:type="table" w:styleId="TableGridLight">
    <w:name w:val="Grid Table Light"/>
    <w:basedOn w:val="TableNormal"/>
    <w:uiPriority w:val="40"/>
    <w:rsid w:val="00FB3F64"/>
    <w:pPr>
      <w:spacing w:after="0" w:line="240" w:lineRule="auto"/>
    </w:pPr>
    <w:rPr>
      <w:sz w:val="18"/>
      <w:szCs w:val="18"/>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Page">
    <w:name w:val="Cover Page"/>
    <w:basedOn w:val="Heading3"/>
    <w:qFormat/>
    <w:rsid w:val="008843FE"/>
    <w:pPr>
      <w:pBdr>
        <w:top w:val="single" w:sz="6" w:space="2" w:color="DDDDDD" w:themeColor="accent1"/>
        <w:left w:val="single" w:sz="6" w:space="2" w:color="DDDDDD" w:themeColor="accent1"/>
        <w:bottom w:val="none" w:sz="0" w:space="0" w:color="auto"/>
      </w:pBdr>
      <w:snapToGrid w:val="0"/>
      <w:spacing w:beforeLines="40" w:before="300" w:afterLines="40" w:after="0"/>
      <w:ind w:left="902" w:right="158"/>
    </w:pPr>
    <w:rPr>
      <w:rFonts w:asciiTheme="minorHAnsi" w:eastAsia="Calibri Light" w:hAnsiTheme="minorHAnsi" w:cstheme="minorHAnsi"/>
      <w:bCs w:val="0"/>
      <w:i w:val="0"/>
      <w:iCs w:val="0"/>
      <w:caps/>
      <w:color w:val="000000" w:themeColor="text1"/>
      <w:spacing w:val="15"/>
      <w:sz w:val="20"/>
      <w:szCs w:val="21"/>
      <w:lang w:val="en-US"/>
    </w:rPr>
  </w:style>
  <w:style w:type="paragraph" w:customStyle="1" w:styleId="BrochureTitle">
    <w:name w:val="Brochure Title"/>
    <w:basedOn w:val="Normal"/>
    <w:autoRedefine/>
    <w:qFormat/>
    <w:rsid w:val="008843FE"/>
    <w:pPr>
      <w:snapToGrid w:val="0"/>
      <w:spacing w:before="40" w:after="80" w:line="240" w:lineRule="auto"/>
      <w:ind w:right="158"/>
    </w:pPr>
    <w:rPr>
      <w:rFonts w:eastAsia="Calibri Light" w:cstheme="minorHAnsi"/>
      <w:b/>
      <w:bCs/>
      <w:i w:val="0"/>
      <w:iCs w:val="0"/>
      <w:caps/>
      <w:color w:val="C00000"/>
      <w:spacing w:val="10"/>
      <w:sz w:val="36"/>
      <w:szCs w:val="36"/>
      <w:lang w:val="en-US"/>
    </w:rPr>
  </w:style>
  <w:style w:type="paragraph" w:customStyle="1" w:styleId="AdditonalADVBox">
    <w:name w:val="Additonal ADV Box"/>
    <w:basedOn w:val="Normal"/>
    <w:qFormat/>
    <w:rsid w:val="008843FE"/>
    <w:pPr>
      <w:numPr>
        <w:numId w:val="24"/>
      </w:numPr>
      <w:pBdr>
        <w:top w:val="nil"/>
        <w:left w:val="nil"/>
        <w:bottom w:val="nil"/>
        <w:right w:val="nil"/>
        <w:between w:val="nil"/>
        <w:bar w:val="nil"/>
      </w:pBdr>
      <w:spacing w:after="0" w:line="240" w:lineRule="auto"/>
      <w:jc w:val="both"/>
    </w:pPr>
    <w:rPr>
      <w:rFonts w:ascii="Calibri Light" w:eastAsia="Calibri" w:hAnsi="Calibri Light" w:cs="Calibri Light"/>
      <w:i w:val="0"/>
      <w:iCs w:val="0"/>
      <w:color w:val="000000" w:themeColor="text1"/>
      <w:kern w:val="20"/>
      <w:szCs w:val="21"/>
      <w:u w:color="000000"/>
      <w:bdr w:val="nil"/>
      <w:lang w:val="en-US" w:eastAsia="zh-CN" w:bidi="hi-IN"/>
    </w:rPr>
  </w:style>
  <w:style w:type="paragraph" w:customStyle="1" w:styleId="CRPNumberedParagraph">
    <w:name w:val="CRP Numbered Paragraph"/>
    <w:basedOn w:val="ListParagraph"/>
    <w:qFormat/>
    <w:rsid w:val="008843FE"/>
    <w:pPr>
      <w:spacing w:after="240" w:line="240" w:lineRule="auto"/>
      <w:jc w:val="both"/>
    </w:pPr>
    <w:rPr>
      <w:rFonts w:ascii="Adobe Garamond Pro" w:eastAsia="Batang" w:hAnsi="Adobe Garamond Pro" w:cs="Calibri"/>
      <w:i w:val="0"/>
      <w:iCs w:val="0"/>
      <w:color w:val="000000" w:themeColor="text1"/>
      <w:sz w:val="22"/>
      <w:szCs w:val="22"/>
      <w:lang w:val="en-US"/>
    </w:rPr>
  </w:style>
  <w:style w:type="paragraph" w:styleId="Revision">
    <w:name w:val="Revision"/>
    <w:hidden/>
    <w:uiPriority w:val="99"/>
    <w:semiHidden/>
    <w:rsid w:val="00452AEF"/>
    <w:pPr>
      <w:spacing w:after="0" w:line="240" w:lineRule="auto"/>
    </w:pPr>
    <w:rPr>
      <w:i/>
      <w:iCs/>
      <w:sz w:val="20"/>
      <w:szCs w:val="20"/>
    </w:rPr>
  </w:style>
  <w:style w:type="character" w:styleId="UnresolvedMention">
    <w:name w:val="Unresolved Mention"/>
    <w:basedOn w:val="DefaultParagraphFont"/>
    <w:uiPriority w:val="99"/>
    <w:semiHidden/>
    <w:unhideWhenUsed/>
    <w:rsid w:val="003B2F2C"/>
    <w:rPr>
      <w:color w:val="605E5C"/>
      <w:shd w:val="clear" w:color="auto" w:fill="E1DFDD"/>
    </w:rPr>
  </w:style>
  <w:style w:type="character" w:styleId="FollowedHyperlink">
    <w:name w:val="FollowedHyperlink"/>
    <w:basedOn w:val="DefaultParagraphFont"/>
    <w:uiPriority w:val="99"/>
    <w:semiHidden/>
    <w:unhideWhenUsed/>
    <w:rsid w:val="00567F1A"/>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4301">
      <w:bodyDiv w:val="1"/>
      <w:marLeft w:val="0"/>
      <w:marRight w:val="0"/>
      <w:marTop w:val="0"/>
      <w:marBottom w:val="0"/>
      <w:divBdr>
        <w:top w:val="none" w:sz="0" w:space="0" w:color="auto"/>
        <w:left w:val="none" w:sz="0" w:space="0" w:color="auto"/>
        <w:bottom w:val="none" w:sz="0" w:space="0" w:color="auto"/>
        <w:right w:val="none" w:sz="0" w:space="0" w:color="auto"/>
      </w:divBdr>
    </w:div>
    <w:div w:id="469135560">
      <w:bodyDiv w:val="1"/>
      <w:marLeft w:val="0"/>
      <w:marRight w:val="0"/>
      <w:marTop w:val="0"/>
      <w:marBottom w:val="0"/>
      <w:divBdr>
        <w:top w:val="none" w:sz="0" w:space="0" w:color="auto"/>
        <w:left w:val="none" w:sz="0" w:space="0" w:color="auto"/>
        <w:bottom w:val="none" w:sz="0" w:space="0" w:color="auto"/>
        <w:right w:val="none" w:sz="0" w:space="0" w:color="auto"/>
      </w:divBdr>
    </w:div>
    <w:div w:id="489559363">
      <w:bodyDiv w:val="1"/>
      <w:marLeft w:val="0"/>
      <w:marRight w:val="0"/>
      <w:marTop w:val="0"/>
      <w:marBottom w:val="0"/>
      <w:divBdr>
        <w:top w:val="none" w:sz="0" w:space="0" w:color="auto"/>
        <w:left w:val="none" w:sz="0" w:space="0" w:color="auto"/>
        <w:bottom w:val="none" w:sz="0" w:space="0" w:color="auto"/>
        <w:right w:val="none" w:sz="0" w:space="0" w:color="auto"/>
      </w:divBdr>
    </w:div>
    <w:div w:id="925067608">
      <w:bodyDiv w:val="1"/>
      <w:marLeft w:val="0"/>
      <w:marRight w:val="0"/>
      <w:marTop w:val="0"/>
      <w:marBottom w:val="0"/>
      <w:divBdr>
        <w:top w:val="none" w:sz="0" w:space="0" w:color="auto"/>
        <w:left w:val="none" w:sz="0" w:space="0" w:color="auto"/>
        <w:bottom w:val="none" w:sz="0" w:space="0" w:color="auto"/>
        <w:right w:val="none" w:sz="0" w:space="0" w:color="auto"/>
      </w:divBdr>
    </w:div>
    <w:div w:id="1006709173">
      <w:bodyDiv w:val="1"/>
      <w:marLeft w:val="0"/>
      <w:marRight w:val="0"/>
      <w:marTop w:val="0"/>
      <w:marBottom w:val="0"/>
      <w:divBdr>
        <w:top w:val="none" w:sz="0" w:space="0" w:color="auto"/>
        <w:left w:val="none" w:sz="0" w:space="0" w:color="auto"/>
        <w:bottom w:val="none" w:sz="0" w:space="0" w:color="auto"/>
        <w:right w:val="none" w:sz="0" w:space="0" w:color="auto"/>
      </w:divBdr>
    </w:div>
    <w:div w:id="1013605231">
      <w:bodyDiv w:val="1"/>
      <w:marLeft w:val="0"/>
      <w:marRight w:val="0"/>
      <w:marTop w:val="0"/>
      <w:marBottom w:val="0"/>
      <w:divBdr>
        <w:top w:val="none" w:sz="0" w:space="0" w:color="auto"/>
        <w:left w:val="none" w:sz="0" w:space="0" w:color="auto"/>
        <w:bottom w:val="none" w:sz="0" w:space="0" w:color="auto"/>
        <w:right w:val="none" w:sz="0" w:space="0" w:color="auto"/>
      </w:divBdr>
    </w:div>
    <w:div w:id="1190724123">
      <w:bodyDiv w:val="1"/>
      <w:marLeft w:val="0"/>
      <w:marRight w:val="0"/>
      <w:marTop w:val="0"/>
      <w:marBottom w:val="0"/>
      <w:divBdr>
        <w:top w:val="none" w:sz="0" w:space="0" w:color="auto"/>
        <w:left w:val="none" w:sz="0" w:space="0" w:color="auto"/>
        <w:bottom w:val="none" w:sz="0" w:space="0" w:color="auto"/>
        <w:right w:val="none" w:sz="0" w:space="0" w:color="auto"/>
      </w:divBdr>
    </w:div>
    <w:div w:id="1474787336">
      <w:bodyDiv w:val="1"/>
      <w:marLeft w:val="0"/>
      <w:marRight w:val="0"/>
      <w:marTop w:val="0"/>
      <w:marBottom w:val="0"/>
      <w:divBdr>
        <w:top w:val="none" w:sz="0" w:space="0" w:color="auto"/>
        <w:left w:val="none" w:sz="0" w:space="0" w:color="auto"/>
        <w:bottom w:val="none" w:sz="0" w:space="0" w:color="auto"/>
        <w:right w:val="none" w:sz="0" w:space="0" w:color="auto"/>
      </w:divBdr>
    </w:div>
    <w:div w:id="1841970567">
      <w:bodyDiv w:val="1"/>
      <w:marLeft w:val="0"/>
      <w:marRight w:val="0"/>
      <w:marTop w:val="0"/>
      <w:marBottom w:val="0"/>
      <w:divBdr>
        <w:top w:val="none" w:sz="0" w:space="0" w:color="auto"/>
        <w:left w:val="none" w:sz="0" w:space="0" w:color="auto"/>
        <w:bottom w:val="none" w:sz="0" w:space="0" w:color="auto"/>
        <w:right w:val="none" w:sz="0" w:space="0" w:color="auto"/>
      </w:divBdr>
    </w:div>
    <w:div w:id="1892157514">
      <w:bodyDiv w:val="1"/>
      <w:marLeft w:val="0"/>
      <w:marRight w:val="0"/>
      <w:marTop w:val="0"/>
      <w:marBottom w:val="0"/>
      <w:divBdr>
        <w:top w:val="none" w:sz="0" w:space="0" w:color="auto"/>
        <w:left w:val="none" w:sz="0" w:space="0" w:color="auto"/>
        <w:bottom w:val="none" w:sz="0" w:space="0" w:color="auto"/>
        <w:right w:val="none" w:sz="0" w:space="0" w:color="auto"/>
      </w:divBdr>
    </w:div>
    <w:div w:id="19866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arce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219c2acb-1d07-4529-b738-b9825054264a" xsi:nil="true"/>
    <TaxKeywordTaxHTField xmlns="0f6ab263-196c-41b0-9add-399fe2c05d98">
      <Terms xmlns="http://schemas.microsoft.com/office/infopath/2007/PartnerControls"/>
    </TaxKeywordTaxHTField>
    <lcf76f155ced4ddcb4097134ff3c332f xmlns="219c2acb-1d07-4529-b738-b9825054264a">
      <Terms xmlns="http://schemas.microsoft.com/office/infopath/2007/PartnerControls"/>
    </lcf76f155ced4ddcb4097134ff3c332f>
    <TestDate xmlns="219c2acb-1d07-4529-b738-b9825054264a" xsi:nil="true"/>
    <AssignedTo xmlns="219c2acb-1d07-4529-b738-b9825054264a">
      <UserInfo>
        <DisplayName/>
        <AccountId xsi:nil="true"/>
        <AccountType/>
      </UserInfo>
    </AssignedTo>
    <TaxCatchAll xmlns="0f6ab263-196c-41b0-9add-399fe2c05d98" xsi:nil="true"/>
    <CreationDate xmlns="219c2acb-1d07-4529-b738-b9825054264a" xsi:nil="true"/>
    <Next_x0020_Revision_x0020_Date xmlns="219c2acb-1d07-4529-b738-b9825054264a">2022-06-30T00:00:00+00:00</Next_x0020_Revision_x0020_Date>
    <MediaLengthInSeconds xmlns="219c2acb-1d07-4529-b738-b9825054264a" xsi:nil="true"/>
    <SharedWithUsers xmlns="0f6ab263-196c-41b0-9add-399fe2c05d98">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0608BD60A6484FABF7C720A63F6DC4" ma:contentTypeVersion="22" ma:contentTypeDescription="Create a new document." ma:contentTypeScope="" ma:versionID="875078b791935eacc2b91c85c2a89c81">
  <xsd:schema xmlns:xsd="http://www.w3.org/2001/XMLSchema" xmlns:xs="http://www.w3.org/2001/XMLSchema" xmlns:p="http://schemas.microsoft.com/office/2006/metadata/properties" xmlns:ns2="0f6ab263-196c-41b0-9add-399fe2c05d98" xmlns:ns3="219c2acb-1d07-4529-b738-b9825054264a" targetNamespace="http://schemas.microsoft.com/office/2006/metadata/properties" ma:root="true" ma:fieldsID="123f21754d1bcaf50227562b5d92092b" ns2:_="" ns3:_="">
    <xsd:import namespace="0f6ab263-196c-41b0-9add-399fe2c05d98"/>
    <xsd:import namespace="219c2acb-1d07-4529-b738-b9825054264a"/>
    <xsd:element name="properties">
      <xsd:complexType>
        <xsd:sequence>
          <xsd:element name="documentManagement">
            <xsd:complexType>
              <xsd:all>
                <xsd:element ref="ns2:TaxKeywordTaxHTField" minOccurs="0"/>
                <xsd:element ref="ns2:TaxCatchAll" minOccurs="0"/>
                <xsd:element ref="ns3:CreationDate" minOccurs="0"/>
                <xsd:element ref="ns3:AssignedTo" minOccurs="0"/>
                <xsd:element ref="ns3:Next_x0020_Revision_x0020_Date" minOccurs="0"/>
                <xsd:element ref="ns3:Test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ab263-196c-41b0-9add-399fe2c05d98"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41b8012a-a45a-452a-9733-e306bad60e53" ma:termSetId="00000000-0000-0000-0000-000000000000" ma:anchorId="00000000-0000-0000-0000-000000000000" ma:open="true" ma:isKeyword="true">
      <xsd:complexType>
        <xsd:sequence>
          <xsd:element ref="pc:Terms" minOccurs="0" maxOccurs="1"/>
        </xsd:sequence>
      </xsd:complexType>
    </xsd:element>
    <xsd:element name="TaxCatchAll" ma:index="6" nillable="true" ma:displayName="Taxonomy Catch All Column" ma:hidden="true" ma:list="{e7940820-1120-4f0b-91fa-9c787b70a086}" ma:internalName="TaxCatchAll" ma:showField="CatchAllData" ma:web="0f6ab263-196c-41b0-9add-399fe2c05d9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c2acb-1d07-4529-b738-b9825054264a" elementFormDefault="qualified">
    <xsd:import namespace="http://schemas.microsoft.com/office/2006/documentManagement/types"/>
    <xsd:import namespace="http://schemas.microsoft.com/office/infopath/2007/PartnerControls"/>
    <xsd:element name="CreationDate" ma:index="7" nillable="true" ma:displayName="Creation Date" ma:description="Date of Publish" ma:format="DateOnly" ma:internalName="CreationDate" ma:readOnly="false">
      <xsd:simpleType>
        <xsd:restriction base="dms:DateTime"/>
      </xsd:simpleType>
    </xsd:element>
    <xsd:element name="AssignedTo" ma:index="8" nillable="true" ma:displayName="Assigned To" ma:list="UserInfo" ma:SearchPeopleOnly="false" ma:SharePointGroup="0" ma:internalName="Assigned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xt_x0020_Revision_x0020_Date" ma:index="9" nillable="true" ma:displayName="Next Revision Date" ma:default="2022-06-30T00:00:00Z" ma:format="DateOnly" ma:internalName="Next_x0020_Revision_x0020_Date" ma:readOnly="false">
      <xsd:simpleType>
        <xsd:restriction base="dms:DateTime"/>
      </xsd:simpleType>
    </xsd:element>
    <xsd:element name="TestDate" ma:index="10" nillable="true" ma:displayName="Test Date" ma:format="DateOnly" ma:internalName="TestDate" ma:readOnly="false">
      <xsd:simpleType>
        <xsd:restriction base="dms:DateTime"/>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1b8012a-a45a-452a-9733-e306bad60e53"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A582B-1EFA-4310-8D3C-77AE0C28AC5E}">
  <ds:schemaRefs>
    <ds:schemaRef ds:uri="http://schemas.microsoft.com/office/2006/metadata/properties"/>
    <ds:schemaRef ds:uri="http://schemas.microsoft.com/office/infopath/2007/PartnerControls"/>
    <ds:schemaRef ds:uri="219c2acb-1d07-4529-b738-b9825054264a"/>
    <ds:schemaRef ds:uri="0f6ab263-196c-41b0-9add-399fe2c05d98"/>
  </ds:schemaRefs>
</ds:datastoreItem>
</file>

<file path=customXml/itemProps2.xml><?xml version="1.0" encoding="utf-8"?>
<ds:datastoreItem xmlns:ds="http://schemas.openxmlformats.org/officeDocument/2006/customXml" ds:itemID="{24CC3946-D154-4015-B299-1EAB097B0C87}">
  <ds:schemaRefs>
    <ds:schemaRef ds:uri="http://schemas.openxmlformats.org/officeDocument/2006/bibliography"/>
  </ds:schemaRefs>
</ds:datastoreItem>
</file>

<file path=customXml/itemProps3.xml><?xml version="1.0" encoding="utf-8"?>
<ds:datastoreItem xmlns:ds="http://schemas.openxmlformats.org/officeDocument/2006/customXml" ds:itemID="{9411E39E-52E7-4F35-876D-CA06ED669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ab263-196c-41b0-9add-399fe2c05d98"/>
    <ds:schemaRef ds:uri="219c2acb-1d07-4529-b738-b98250542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8CDBD3-9F38-45C0-B09F-17E9709BF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2022-10-31T18:59:00Z</dcterms:created>
  <dcterms:modified xsi:type="dcterms:W3CDTF">2022-11-27T21:28:00Z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0x010100AF0608BD60A6484FABF7C720A63F6DC4</vt:lpwstr>
  </property>
  <property fmtid="{D5CDD505-2E9C-101B-9397-08002B2CF9AE}" pid="3" name="TaxKeyword">
    <vt:lpwstr/>
  </property>
  <property fmtid="{D5CDD505-2E9C-101B-9397-08002B2CF9AE}" pid="4" name="ComplianceAssetId">
    <vt:lpwstr/>
  </property>
  <property fmtid="{D5CDD505-2E9C-101B-9397-08002B2CF9AE}" pid="5" name="MigrationWizIdVersion">
    <vt:lpwstr>fbe70653-7044-4e8a-9ad1-2f79a2419fc3-638028630950000000</vt:lpwstr>
  </property>
  <property fmtid="{D5CDD505-2E9C-101B-9397-08002B2CF9AE}" pid="6" name="_ExtendedDescription">
    <vt:lpwstr/>
  </property>
  <property fmtid="{D5CDD505-2E9C-101B-9397-08002B2CF9AE}" pid="7" name="TriggerFlowInfo">
    <vt:lpwstr/>
  </property>
  <property fmtid="{D5CDD505-2E9C-101B-9397-08002B2CF9AE}" pid="8" name="MigrationWizId">
    <vt:lpwstr>fbe70653-7044-4e8a-9ad1-2f79a2419fc3</vt:lpwstr>
  </property>
  <property fmtid="{D5CDD505-2E9C-101B-9397-08002B2CF9AE}" pid="9" name="MediaServiceImageTags">
    <vt:lpwstr/>
  </property>
</Properties>
</file>