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166" w:tblpY="1519"/>
        <w:tblW w:w="11875" w:type="dxa"/>
        <w:tblLayout w:type="fixed"/>
        <w:tblLook w:val="04A0" w:firstRow="1" w:lastRow="0" w:firstColumn="1" w:lastColumn="0" w:noHBand="0" w:noVBand="1"/>
        <w:tblCaption w:val="Table"/>
        <w:tblDescription w:val="Table with checklist for a healthy lifestyle plan for each day of the week"/>
      </w:tblPr>
      <w:tblGrid>
        <w:gridCol w:w="7645"/>
        <w:gridCol w:w="1800"/>
        <w:gridCol w:w="2430"/>
      </w:tblGrid>
      <w:tr w:rsidR="00804529" w:rsidRPr="00A31DBB" w14:paraId="05AD2E90" w14:textId="77777777" w:rsidTr="00144C82">
        <w:trPr>
          <w:trHeight w:val="527"/>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1A627AE0" w14:textId="1ABF0709" w:rsidR="00804529" w:rsidRPr="00A31DBB" w:rsidRDefault="000F094A" w:rsidP="005106DA">
            <w:pPr>
              <w:pStyle w:val="largetext"/>
              <w:tabs>
                <w:tab w:val="left" w:pos="3343"/>
              </w:tabs>
              <w:ind w:left="66"/>
              <w:jc w:val="center"/>
              <w:rPr>
                <w:rFonts w:asciiTheme="majorHAnsi" w:hAnsiTheme="majorHAnsi"/>
                <w:b/>
                <w:bCs/>
                <w:i w:val="0"/>
                <w:iCs w:val="0"/>
              </w:rPr>
            </w:pPr>
            <w:r>
              <w:rPr>
                <w:rFonts w:asciiTheme="majorHAnsi" w:hAnsiTheme="majorHAnsi"/>
                <w:b/>
                <w:bCs/>
                <w:i w:val="0"/>
                <w:iCs w:val="0"/>
              </w:rPr>
              <w:t>Ju</w:t>
            </w:r>
            <w:r w:rsidR="00F12296">
              <w:rPr>
                <w:rFonts w:asciiTheme="majorHAnsi" w:hAnsiTheme="majorHAnsi"/>
                <w:b/>
                <w:bCs/>
                <w:i w:val="0"/>
                <w:iCs w:val="0"/>
              </w:rPr>
              <w:t>ly</w:t>
            </w:r>
            <w:r w:rsidR="00804529" w:rsidRPr="00A31DBB">
              <w:rPr>
                <w:rFonts w:asciiTheme="majorHAnsi" w:hAnsiTheme="majorHAnsi"/>
                <w:b/>
                <w:bCs/>
                <w:i w:val="0"/>
                <w:iCs w:val="0"/>
              </w:rPr>
              <w:t xml:space="preserve"> 202</w:t>
            </w:r>
            <w:r w:rsidR="006A6575" w:rsidRPr="00A31DBB">
              <w:rPr>
                <w:rFonts w:asciiTheme="majorHAnsi" w:hAnsiTheme="majorHAnsi"/>
                <w:b/>
                <w:bCs/>
                <w:i w:val="0"/>
                <w:iCs w:val="0"/>
              </w:rPr>
              <w:t>2</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BFBFBF" w:themeFill="background1" w:themeFillShade="BF"/>
            <w:vAlign w:val="center"/>
          </w:tcPr>
          <w:p w14:paraId="4F10B4AC" w14:textId="46FAF3E3" w:rsidR="00804529" w:rsidRPr="00A31DBB" w:rsidRDefault="00804529" w:rsidP="005106DA">
            <w:pPr>
              <w:pStyle w:val="largetext"/>
              <w:jc w:val="center"/>
              <w:rPr>
                <w:rFonts w:asciiTheme="majorHAnsi" w:hAnsiTheme="majorHAnsi"/>
                <w:b/>
                <w:bCs/>
                <w:i w:val="0"/>
                <w:iCs w:val="0"/>
                <w:color w:val="FFFFFF" w:themeColor="background1"/>
              </w:rPr>
            </w:pPr>
            <w:r w:rsidRPr="00A31DBB">
              <w:rPr>
                <w:rFonts w:asciiTheme="majorHAnsi" w:hAnsiTheme="majorHAnsi"/>
                <w:b/>
                <w:bCs/>
                <w:i w:val="0"/>
                <w:iCs w:val="0"/>
                <w:color w:val="000000" w:themeColor="text1"/>
                <w:sz w:val="22"/>
                <w:szCs w:val="22"/>
              </w:rPr>
              <w:t>Date Completed</w:t>
            </w:r>
          </w:p>
        </w:tc>
        <w:tc>
          <w:tcPr>
            <w:tcW w:w="2430" w:type="dxa"/>
            <w:tcBorders>
              <w:top w:val="nil"/>
              <w:left w:val="single" w:sz="4" w:space="0" w:color="999999" w:themeColor="text2" w:themeTint="66"/>
              <w:bottom w:val="single" w:sz="4" w:space="0" w:color="999999" w:themeColor="text2" w:themeTint="66"/>
              <w:right w:val="nil"/>
            </w:tcBorders>
            <w:shd w:val="clear" w:color="auto" w:fill="BFBFBF" w:themeFill="background1" w:themeFillShade="BF"/>
            <w:vAlign w:val="center"/>
          </w:tcPr>
          <w:p w14:paraId="6CB20C8D" w14:textId="77777777" w:rsidR="002E41A8" w:rsidRPr="00A31DBB" w:rsidRDefault="002E41A8" w:rsidP="005106DA">
            <w:pPr>
              <w:spacing w:before="40" w:after="40" w:line="240" w:lineRule="auto"/>
              <w:jc w:val="center"/>
              <w:rPr>
                <w:rFonts w:asciiTheme="majorHAnsi" w:hAnsiTheme="majorHAnsi"/>
                <w:b/>
                <w:bCs/>
                <w:i w:val="0"/>
                <w:iCs w:val="0"/>
                <w:color w:val="000000" w:themeColor="text1"/>
                <w:sz w:val="22"/>
                <w:szCs w:val="22"/>
              </w:rPr>
            </w:pPr>
          </w:p>
          <w:p w14:paraId="4EF00765" w14:textId="4530657C" w:rsidR="00804529" w:rsidRPr="00A31DBB" w:rsidRDefault="00804529" w:rsidP="005106DA">
            <w:pPr>
              <w:spacing w:before="40" w:after="40" w:line="240" w:lineRule="auto"/>
              <w:jc w:val="center"/>
              <w:rPr>
                <w:rFonts w:asciiTheme="majorHAnsi" w:hAnsiTheme="majorHAnsi"/>
                <w:b/>
                <w:bCs/>
                <w:i w:val="0"/>
                <w:iCs w:val="0"/>
                <w:color w:val="000000" w:themeColor="text1"/>
                <w:sz w:val="22"/>
                <w:szCs w:val="22"/>
              </w:rPr>
            </w:pPr>
            <w:r w:rsidRPr="00A31DBB">
              <w:rPr>
                <w:rFonts w:asciiTheme="majorHAnsi" w:hAnsiTheme="majorHAnsi"/>
                <w:b/>
                <w:bCs/>
                <w:i w:val="0"/>
                <w:iCs w:val="0"/>
                <w:color w:val="000000" w:themeColor="text1"/>
                <w:sz w:val="22"/>
                <w:szCs w:val="22"/>
              </w:rPr>
              <w:t>Notes</w:t>
            </w:r>
          </w:p>
        </w:tc>
      </w:tr>
      <w:tr w:rsidR="00107A2A" w:rsidRPr="004642DA" w14:paraId="65508902" w14:textId="77777777" w:rsidTr="00144C82">
        <w:trPr>
          <w:trHeight w:val="248"/>
        </w:trPr>
        <w:tc>
          <w:tcPr>
            <w:tcW w:w="1187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2E614994" w14:textId="48ED9CAE" w:rsidR="00107A2A" w:rsidRPr="00BE0EFA" w:rsidRDefault="00107A2A" w:rsidP="005106DA">
            <w:pPr>
              <w:spacing w:before="80" w:after="80" w:line="240" w:lineRule="auto"/>
              <w:ind w:right="158"/>
              <w:rPr>
                <w:rFonts w:ascii="Century Gothic" w:hAnsi="Century Gothic"/>
                <w:i w:val="0"/>
                <w:iCs w:val="0"/>
              </w:rPr>
            </w:pPr>
            <w:r>
              <w:rPr>
                <w:rFonts w:ascii="Century Gothic" w:hAnsi="Century Gothic"/>
                <w:b/>
                <w:bCs/>
                <w:i w:val="0"/>
                <w:iCs w:val="0"/>
              </w:rPr>
              <w:t>Frequency: Weekly</w:t>
            </w:r>
          </w:p>
        </w:tc>
      </w:tr>
      <w:tr w:rsidR="002C104B" w:rsidRPr="00B5481B" w14:paraId="3DE9F773"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5F526A" w14:textId="306A029A" w:rsidR="002C104B" w:rsidRPr="00B5481B" w:rsidRDefault="002C104B" w:rsidP="005A3511">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Trade Blotter</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Download Blotter from Custodian and review for any irregular trading patterns, trade errors, trade discrepancies or large amounts of trading in one account.</w:t>
            </w:r>
            <w:r w:rsidR="002B56B4">
              <w:rPr>
                <w:rFonts w:ascii="Century Gothic" w:hAnsi="Century Gothic"/>
                <w:i w:val="0"/>
                <w:iCs w:val="0"/>
              </w:rPr>
              <w:t xml:space="preserve"> </w:t>
            </w:r>
            <w:r w:rsidR="002B56B4">
              <w:t xml:space="preserve"> </w:t>
            </w:r>
            <w:r w:rsidR="002B56B4" w:rsidRPr="00663A0A">
              <w:rPr>
                <w:i w:val="0"/>
                <w:iCs w:val="0"/>
              </w:rPr>
              <w:t>T</w:t>
            </w:r>
            <w:r w:rsidR="002B56B4" w:rsidRPr="00663A0A">
              <w:rPr>
                <w:rFonts w:ascii="Century Gothic" w:hAnsi="Century Gothic"/>
                <w:i w:val="0"/>
                <w:iCs w:val="0"/>
              </w:rPr>
              <w:t>his</w:t>
            </w:r>
            <w:r w:rsidR="002B56B4" w:rsidRPr="002B56B4">
              <w:rPr>
                <w:rFonts w:ascii="Century Gothic" w:hAnsi="Century Gothic"/>
                <w:i w:val="0"/>
                <w:iCs w:val="0"/>
              </w:rPr>
              <w:t xml:space="preserve"> can be done weekly or monthly.</w:t>
            </w:r>
            <w:r w:rsidRPr="00B5481B">
              <w:rPr>
                <w:rFonts w:ascii="Century Gothic" w:hAnsi="Century Gothic"/>
                <w:i w:val="0"/>
                <w:iCs w:val="0"/>
              </w:rPr>
              <w:t xml:space="preserve"> </w:t>
            </w:r>
            <w:r w:rsidR="003C7E1E">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804DDF0" w14:textId="215B1811" w:rsidR="002C104B" w:rsidRDefault="002C104B" w:rsidP="005106DA">
            <w:pPr>
              <w:pStyle w:val="table"/>
              <w:spacing w:before="80" w:after="80"/>
              <w:ind w:right="158"/>
              <w:rPr>
                <w:rFonts w:ascii="Century Gothic" w:hAnsi="Century Gothic"/>
                <w:i w:val="0"/>
                <w:iCs w:val="0"/>
              </w:rPr>
            </w:pPr>
          </w:p>
          <w:p w14:paraId="62E95890" w14:textId="0060AE21" w:rsidR="000F094A" w:rsidRPr="00B5481B" w:rsidRDefault="000F094A" w:rsidP="005106DA">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2CF78506" w14:textId="5DB0871F" w:rsidR="002C104B" w:rsidRPr="00B5481B" w:rsidRDefault="004F07FE" w:rsidP="005106DA">
            <w:pPr>
              <w:spacing w:before="80" w:after="80" w:line="240" w:lineRule="auto"/>
              <w:ind w:right="158"/>
              <w:rPr>
                <w:rFonts w:ascii="Century Gothic" w:hAnsi="Century Gothic"/>
                <w:i w:val="0"/>
                <w:iCs w:val="0"/>
              </w:rPr>
            </w:pPr>
            <w:r>
              <w:rPr>
                <w:rFonts w:ascii="Century Gothic" w:hAnsi="Century Gothic"/>
                <w:i w:val="0"/>
                <w:iCs w:val="0"/>
              </w:rPr>
              <w:t>Use Trade Blotter Review Form.</w:t>
            </w:r>
          </w:p>
        </w:tc>
      </w:tr>
      <w:tr w:rsidR="002C104B" w:rsidRPr="004642DA" w14:paraId="027BE3ED" w14:textId="77777777" w:rsidTr="00144C82">
        <w:trPr>
          <w:trHeight w:val="138"/>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C6C5E7" w14:textId="683076C7" w:rsidR="002C104B" w:rsidRPr="000C78A0" w:rsidRDefault="002C104B" w:rsidP="005A3511">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Correspondence and Email Review</w:t>
            </w:r>
            <w:r w:rsidR="00A37207" w:rsidRPr="00B5481B">
              <w:rPr>
                <w:rFonts w:ascii="Century Gothic" w:hAnsi="Century Gothic"/>
                <w:i w:val="0"/>
                <w:iCs w:val="0"/>
              </w:rPr>
              <w:t>:</w:t>
            </w:r>
            <w:r w:rsidRPr="00B5481B">
              <w:rPr>
                <w:rFonts w:ascii="Century Gothic" w:hAnsi="Century Gothic"/>
                <w:i w:val="0"/>
                <w:iCs w:val="0"/>
              </w:rPr>
              <w:t xml:space="preserve"> Review staff</w:t>
            </w:r>
            <w:r w:rsidR="000152B8">
              <w:rPr>
                <w:rFonts w:ascii="Century Gothic" w:hAnsi="Century Gothic"/>
                <w:i w:val="0"/>
                <w:iCs w:val="0"/>
              </w:rPr>
              <w:t xml:space="preserve"> </w:t>
            </w:r>
            <w:r w:rsidRPr="00B5481B">
              <w:rPr>
                <w:rFonts w:ascii="Century Gothic" w:hAnsi="Century Gothic"/>
                <w:i w:val="0"/>
                <w:iCs w:val="0"/>
              </w:rPr>
              <w:t xml:space="preserve">correspondence, including email. </w:t>
            </w:r>
            <w:r w:rsidR="00452AEF" w:rsidRPr="00663A0A">
              <w:rPr>
                <w:i w:val="0"/>
                <w:iCs w:val="0"/>
              </w:rPr>
              <w:t xml:space="preserve"> T</w:t>
            </w:r>
            <w:r w:rsidR="00452AEF" w:rsidRPr="00663A0A">
              <w:rPr>
                <w:rFonts w:ascii="Century Gothic" w:hAnsi="Century Gothic"/>
                <w:i w:val="0"/>
                <w:iCs w:val="0"/>
              </w:rPr>
              <w:t>his</w:t>
            </w:r>
            <w:r w:rsidR="00452AEF" w:rsidRPr="002B56B4">
              <w:rPr>
                <w:rFonts w:ascii="Century Gothic" w:hAnsi="Century Gothic"/>
                <w:i w:val="0"/>
                <w:iCs w:val="0"/>
              </w:rPr>
              <w:t xml:space="preserve"> can be done weekly or monthly.</w:t>
            </w:r>
            <w:r w:rsidR="00452AEF" w:rsidRPr="00B5481B">
              <w:rPr>
                <w:rFonts w:ascii="Century Gothic" w:hAnsi="Century Gothic"/>
                <w:i w:val="0"/>
                <w:iCs w:val="0"/>
              </w:rPr>
              <w:t xml:space="preserv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BA30191" w14:textId="3EB70FEE" w:rsidR="002C104B" w:rsidRPr="00BE0EFA" w:rsidRDefault="002C104B" w:rsidP="005106DA">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7FD891" w14:textId="77777777" w:rsidR="002C104B" w:rsidRPr="00BE0EFA" w:rsidRDefault="002C104B" w:rsidP="005106DA">
            <w:pPr>
              <w:spacing w:before="80" w:after="80" w:line="240" w:lineRule="auto"/>
              <w:ind w:right="158"/>
              <w:rPr>
                <w:rFonts w:ascii="Century Gothic" w:hAnsi="Century Gothic"/>
                <w:i w:val="0"/>
                <w:iCs w:val="0"/>
              </w:rPr>
            </w:pPr>
          </w:p>
        </w:tc>
      </w:tr>
      <w:tr w:rsidR="00107A2A" w:rsidRPr="004642DA" w14:paraId="33F22D5E" w14:textId="77777777" w:rsidTr="005106DA">
        <w:trPr>
          <w:trHeight w:val="307"/>
        </w:trPr>
        <w:tc>
          <w:tcPr>
            <w:tcW w:w="1187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vAlign w:val="center"/>
          </w:tcPr>
          <w:p w14:paraId="5D94E3C0" w14:textId="1AB02D0D" w:rsidR="00107A2A" w:rsidRPr="00BE0EFA" w:rsidRDefault="00107A2A" w:rsidP="005106DA">
            <w:pPr>
              <w:spacing w:before="80" w:after="80" w:line="240" w:lineRule="auto"/>
              <w:ind w:right="158"/>
              <w:jc w:val="both"/>
              <w:rPr>
                <w:rFonts w:ascii="Century Gothic" w:hAnsi="Century Gothic"/>
                <w:i w:val="0"/>
                <w:iCs w:val="0"/>
              </w:rPr>
            </w:pPr>
            <w:r>
              <w:rPr>
                <w:rFonts w:ascii="Century Gothic" w:hAnsi="Century Gothic"/>
                <w:b/>
                <w:bCs/>
                <w:i w:val="0"/>
                <w:iCs w:val="0"/>
              </w:rPr>
              <w:t>Frequency: Monthly</w:t>
            </w:r>
          </w:p>
        </w:tc>
      </w:tr>
      <w:tr w:rsidR="002C104B" w:rsidRPr="004642DA" w14:paraId="08FFAD73"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7F06A65" w14:textId="1C85CFCC" w:rsidR="002C104B" w:rsidRPr="002A7C10" w:rsidRDefault="002C104B" w:rsidP="005106DA">
            <w:pPr>
              <w:pStyle w:val="table"/>
              <w:tabs>
                <w:tab w:val="left" w:pos="3343"/>
              </w:tabs>
              <w:spacing w:before="120" w:after="120"/>
              <w:ind w:right="158"/>
              <w:jc w:val="both"/>
              <w:rPr>
                <w:rFonts w:ascii="Century Gothic" w:hAnsi="Century Gothic"/>
                <w:b/>
                <w:bCs/>
                <w:i w:val="0"/>
                <w:iCs w:val="0"/>
              </w:rPr>
            </w:pPr>
            <w:r w:rsidRPr="00B5481B">
              <w:rPr>
                <w:rFonts w:ascii="Century Gothic" w:hAnsi="Century Gothic"/>
                <w:b/>
                <w:bCs/>
                <w:i w:val="0"/>
                <w:iCs w:val="0"/>
              </w:rPr>
              <w:t>Review of Company Financials</w:t>
            </w:r>
            <w:r w:rsidR="00A37207" w:rsidRPr="00B5481B">
              <w:rPr>
                <w:rFonts w:ascii="Century Gothic" w:hAnsi="Century Gothic"/>
                <w:b/>
                <w:bCs/>
                <w:i w:val="0"/>
                <w:iCs w:val="0"/>
              </w:rPr>
              <w:t>:</w:t>
            </w:r>
            <w:r w:rsidRPr="00B5481B">
              <w:rPr>
                <w:rFonts w:ascii="Century Gothic" w:hAnsi="Century Gothic"/>
                <w:b/>
                <w:bCs/>
                <w:i w:val="0"/>
                <w:iCs w:val="0"/>
              </w:rPr>
              <w:t xml:space="preserve"> </w:t>
            </w:r>
            <w:r w:rsidRPr="00B5481B">
              <w:rPr>
                <w:rFonts w:ascii="Century Gothic" w:hAnsi="Century Gothic"/>
                <w:i w:val="0"/>
                <w:iCs w:val="0"/>
              </w:rPr>
              <w:t>The CCO should review the company's accounting records to confirm the company is in compliance with its home state's net capital requirements. If the firm is SEC registered, please make sure the company is solvent at all times</w:t>
            </w:r>
            <w:r w:rsidRPr="00DB7154">
              <w:rPr>
                <w:rFonts w:ascii="Century Gothic" w:hAnsi="Century Gothic"/>
              </w:rPr>
              <w:t>.</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D2E9741" w14:textId="0FEAE971" w:rsidR="002C104B" w:rsidRPr="00BE0EFA" w:rsidRDefault="002C104B" w:rsidP="005106DA">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F6D8E79" w14:textId="77777777" w:rsidR="002C104B" w:rsidRPr="00BE0EFA" w:rsidRDefault="002C104B" w:rsidP="005106DA">
            <w:pPr>
              <w:spacing w:before="80" w:after="80" w:line="240" w:lineRule="auto"/>
              <w:ind w:right="158"/>
              <w:rPr>
                <w:rFonts w:ascii="Century Gothic" w:hAnsi="Century Gothic"/>
                <w:i w:val="0"/>
                <w:iCs w:val="0"/>
              </w:rPr>
            </w:pPr>
          </w:p>
        </w:tc>
      </w:tr>
      <w:tr w:rsidR="002C104B" w:rsidRPr="004642DA" w14:paraId="736E57DB" w14:textId="77777777" w:rsidTr="005106DA">
        <w:trPr>
          <w:trHeight w:val="372"/>
        </w:trPr>
        <w:tc>
          <w:tcPr>
            <w:tcW w:w="1187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1B10ED5A" w14:textId="6C6420F4" w:rsidR="002C104B" w:rsidRPr="00BE0EFA" w:rsidRDefault="002C104B" w:rsidP="005106DA">
            <w:pPr>
              <w:spacing w:before="80" w:after="80" w:line="240" w:lineRule="auto"/>
              <w:ind w:right="158"/>
              <w:rPr>
                <w:rFonts w:ascii="Century Gothic" w:hAnsi="Century Gothic"/>
                <w:i w:val="0"/>
                <w:iCs w:val="0"/>
              </w:rPr>
            </w:pPr>
            <w:r w:rsidRPr="00B3452E">
              <w:rPr>
                <w:rFonts w:ascii="Century Gothic" w:hAnsi="Century Gothic"/>
                <w:b/>
                <w:bCs/>
                <w:i w:val="0"/>
                <w:iCs w:val="0"/>
              </w:rPr>
              <w:t xml:space="preserve">Frequency: </w:t>
            </w:r>
            <w:r>
              <w:rPr>
                <w:rFonts w:ascii="Century Gothic" w:hAnsi="Century Gothic"/>
                <w:b/>
                <w:bCs/>
                <w:i w:val="0"/>
                <w:iCs w:val="0"/>
              </w:rPr>
              <w:t>Quarterly</w:t>
            </w:r>
          </w:p>
        </w:tc>
      </w:tr>
      <w:tr w:rsidR="005310E2" w:rsidRPr="00B5481B" w14:paraId="08240931" w14:textId="77777777" w:rsidTr="00144C82">
        <w:trPr>
          <w:trHeight w:val="831"/>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tcPr>
          <w:p w14:paraId="00D1F47F" w14:textId="42A0939B" w:rsidR="005310E2" w:rsidRPr="00EE6CD6" w:rsidRDefault="0061388C" w:rsidP="005A3511">
            <w:pPr>
              <w:spacing w:before="120" w:after="120" w:line="240" w:lineRule="auto"/>
              <w:ind w:right="72"/>
              <w:jc w:val="both"/>
              <w:rPr>
                <w:rFonts w:ascii="Century Gothic" w:eastAsia="Calibri" w:hAnsi="Century Gothic" w:cs="Calibri"/>
                <w:b/>
                <w:bCs/>
                <w:lang w:val="en-US"/>
              </w:rPr>
            </w:pPr>
            <w:r w:rsidRPr="0097182A">
              <w:rPr>
                <w:rFonts w:ascii="Century Gothic" w:hAnsi="Century Gothic"/>
                <w:b/>
                <w:bCs/>
                <w:i w:val="0"/>
                <w:iCs w:val="0"/>
              </w:rPr>
              <w:t>Review Billing Statements/Fee Calculations Report</w:t>
            </w:r>
            <w:r w:rsidR="001648A4">
              <w:rPr>
                <w:rFonts w:ascii="Century Gothic" w:hAnsi="Century Gothic"/>
                <w:i w:val="0"/>
                <w:iCs w:val="0"/>
              </w:rPr>
              <w:t xml:space="preserve">: </w:t>
            </w:r>
            <w:r w:rsidRPr="0097182A">
              <w:rPr>
                <w:rFonts w:ascii="Century Gothic" w:hAnsi="Century Gothic"/>
                <w:i w:val="0"/>
                <w:iCs w:val="0"/>
              </w:rPr>
              <w:t>Review billing statements/fee calculations report from custodian or billing program; take any necessary corrective action and document review; maintain in books and records.  This can be done monthly or quarterly.</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19D5A72" w14:textId="420A4E92" w:rsidR="005310E2" w:rsidRPr="00B5481B" w:rsidRDefault="005310E2" w:rsidP="005106DA">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A384A1" w14:textId="77777777" w:rsidR="005310E2" w:rsidRPr="00B5481B" w:rsidRDefault="005310E2" w:rsidP="005106DA">
            <w:pPr>
              <w:spacing w:before="80" w:after="80" w:line="240" w:lineRule="auto"/>
              <w:ind w:right="158"/>
              <w:rPr>
                <w:rFonts w:ascii="Century Gothic" w:hAnsi="Century Gothic"/>
                <w:i w:val="0"/>
                <w:iCs w:val="0"/>
              </w:rPr>
            </w:pPr>
          </w:p>
        </w:tc>
      </w:tr>
      <w:tr w:rsidR="005310E2" w:rsidRPr="00B5481B" w14:paraId="6FC4FF6E" w14:textId="77777777" w:rsidTr="00144C82">
        <w:trPr>
          <w:trHeight w:val="831"/>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74C8945" w14:textId="08123DDE" w:rsidR="005310E2" w:rsidRPr="00670EC1" w:rsidRDefault="00951C35" w:rsidP="005A3511">
            <w:pPr>
              <w:pStyle w:val="table"/>
              <w:tabs>
                <w:tab w:val="left" w:pos="3343"/>
              </w:tabs>
              <w:spacing w:before="120" w:after="120"/>
              <w:ind w:right="158"/>
              <w:jc w:val="both"/>
              <w:rPr>
                <w:rFonts w:ascii="Century Gothic" w:hAnsi="Century Gothic"/>
                <w:i w:val="0"/>
                <w:iCs w:val="0"/>
              </w:rPr>
            </w:pPr>
            <w:r w:rsidRPr="00896A09">
              <w:rPr>
                <w:rFonts w:ascii="Century Gothic" w:hAnsi="Century Gothic"/>
                <w:b/>
                <w:bCs/>
                <w:i w:val="0"/>
                <w:iCs w:val="0"/>
              </w:rPr>
              <w:t>Quarterly Attestation Review including Quarterly Personal Securities Transaction Reports</w:t>
            </w:r>
            <w:r>
              <w:rPr>
                <w:rFonts w:ascii="Century Gothic" w:hAnsi="Century Gothic"/>
                <w:b/>
                <w:bCs/>
                <w:i w:val="0"/>
                <w:iCs w:val="0"/>
              </w:rPr>
              <w:t>, Political Contributions</w:t>
            </w:r>
            <w:r w:rsidR="001648A4">
              <w:rPr>
                <w:rFonts w:ascii="Century Gothic" w:hAnsi="Century Gothic"/>
                <w:b/>
                <w:bCs/>
                <w:i w:val="0"/>
                <w:iCs w:val="0"/>
              </w:rPr>
              <w:t xml:space="preserve">: </w:t>
            </w:r>
            <w:r>
              <w:rPr>
                <w:rFonts w:ascii="Century Gothic" w:hAnsi="Century Gothic"/>
                <w:i w:val="0"/>
                <w:iCs w:val="0"/>
              </w:rPr>
              <w:t>Refer to</w:t>
            </w:r>
            <w:r w:rsidRPr="00896A09">
              <w:rPr>
                <w:rFonts w:ascii="Century Gothic" w:hAnsi="Century Gothic"/>
                <w:i w:val="0"/>
                <w:iCs w:val="0"/>
              </w:rPr>
              <w:t xml:space="preserve"> the CRP Compliance Questionnaire document.  It is to be completed by all Associated Persons each quarter.  This is a required document and must be kept on file.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E3AFBE5" w14:textId="20750B8F" w:rsidR="005310E2" w:rsidRPr="00B5481B" w:rsidRDefault="005310E2" w:rsidP="005106DA">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7DE8C9C" w14:textId="77777777" w:rsidR="005310E2" w:rsidRPr="00B5481B" w:rsidRDefault="005310E2" w:rsidP="005106DA">
            <w:pPr>
              <w:spacing w:before="80" w:after="80" w:line="240" w:lineRule="auto"/>
              <w:ind w:right="158"/>
              <w:rPr>
                <w:rFonts w:ascii="Century Gothic" w:hAnsi="Century Gothic"/>
                <w:i w:val="0"/>
                <w:iCs w:val="0"/>
              </w:rPr>
            </w:pPr>
          </w:p>
        </w:tc>
      </w:tr>
      <w:tr w:rsidR="00C53AD3" w:rsidRPr="00B5481B" w14:paraId="679C1C3B" w14:textId="77777777" w:rsidTr="00144C82">
        <w:trPr>
          <w:trHeight w:val="6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A0FE3A2" w14:textId="0657E1FD" w:rsidR="00C53AD3" w:rsidRPr="00E11D9C" w:rsidRDefault="00C53AD3" w:rsidP="005A3511">
            <w:pPr>
              <w:pStyle w:val="table"/>
              <w:tabs>
                <w:tab w:val="left" w:pos="3343"/>
              </w:tabs>
              <w:spacing w:before="120" w:after="120"/>
              <w:ind w:right="158"/>
              <w:jc w:val="both"/>
              <w:rPr>
                <w:rFonts w:ascii="Century Gothic" w:hAnsi="Century Gothic"/>
                <w:b/>
                <w:bCs/>
                <w:i w:val="0"/>
                <w:iCs w:val="0"/>
              </w:rPr>
            </w:pPr>
            <w:r w:rsidRPr="000C78A0">
              <w:rPr>
                <w:rFonts w:ascii="Century Gothic" w:hAnsi="Century Gothic"/>
                <w:b/>
                <w:bCs/>
                <w:i w:val="0"/>
                <w:iCs w:val="0"/>
              </w:rPr>
              <w:t>Quarterly Compliance Meeting with Management</w:t>
            </w:r>
            <w:r w:rsidR="001648A4">
              <w:t xml:space="preserve">:  </w:t>
            </w:r>
            <w:r w:rsidRPr="000C78A0">
              <w:rPr>
                <w:rFonts w:ascii="Century Gothic" w:hAnsi="Century Gothic"/>
                <w:i w:val="0"/>
                <w:iCs w:val="0"/>
              </w:rPr>
              <w:t>Review any compliance matters that have arisen since the last regular meeting.</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68A5C18" w14:textId="45494298" w:rsidR="00C53AD3" w:rsidRDefault="00C53AD3" w:rsidP="00C53AD3">
            <w:pPr>
              <w:pStyle w:val="table"/>
              <w:spacing w:before="80" w:after="80"/>
              <w:ind w:right="158"/>
              <w:rPr>
                <w:rFonts w:ascii="Century Gothic" w:hAnsi="Century Gothic"/>
                <w:i w:val="0"/>
                <w:iCs w:val="0"/>
              </w:rPr>
            </w:pPr>
          </w:p>
          <w:p w14:paraId="6E9C7C1D" w14:textId="48C4F225" w:rsidR="00C53AD3" w:rsidRDefault="00C53AD3" w:rsidP="00C53AD3">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4526292" w14:textId="77777777" w:rsidR="00C53AD3" w:rsidRPr="00B5481B" w:rsidRDefault="00C53AD3" w:rsidP="00C53AD3">
            <w:pPr>
              <w:spacing w:before="80" w:after="80" w:line="240" w:lineRule="auto"/>
              <w:ind w:right="158"/>
              <w:rPr>
                <w:rFonts w:ascii="Century Gothic" w:hAnsi="Century Gothic"/>
                <w:i w:val="0"/>
                <w:iCs w:val="0"/>
              </w:rPr>
            </w:pPr>
          </w:p>
        </w:tc>
      </w:tr>
      <w:tr w:rsidR="00E31BA2" w:rsidRPr="00B5481B" w14:paraId="74F3A485" w14:textId="77777777" w:rsidTr="00144C82">
        <w:trPr>
          <w:trHeight w:val="6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752B0B97" w14:textId="1C599763" w:rsidR="00E31BA2" w:rsidRPr="00E11D9C" w:rsidRDefault="00E31BA2" w:rsidP="005A3511">
            <w:pPr>
              <w:pStyle w:val="table"/>
              <w:tabs>
                <w:tab w:val="left" w:pos="3343"/>
              </w:tabs>
              <w:spacing w:before="120" w:after="120"/>
              <w:ind w:right="158"/>
              <w:jc w:val="both"/>
              <w:rPr>
                <w:rFonts w:ascii="Century Gothic" w:hAnsi="Century Gothic"/>
                <w:b/>
                <w:bCs/>
                <w:i w:val="0"/>
                <w:iCs w:val="0"/>
              </w:rPr>
            </w:pPr>
            <w:r w:rsidRPr="000C78A0">
              <w:rPr>
                <w:rFonts w:ascii="Century Gothic" w:hAnsi="Century Gothic"/>
                <w:b/>
                <w:bCs/>
                <w:i w:val="0"/>
                <w:iCs w:val="0"/>
              </w:rPr>
              <w:t>Review Best Execution Report</w:t>
            </w:r>
            <w:r w:rsidR="001648A4">
              <w:rPr>
                <w:rFonts w:ascii="Century Gothic" w:hAnsi="Century Gothic"/>
                <w:i w:val="0"/>
                <w:iCs w:val="0"/>
              </w:rPr>
              <w:t xml:space="preserve">:  </w:t>
            </w:r>
            <w:r w:rsidRPr="000C78A0">
              <w:rPr>
                <w:rFonts w:ascii="Century Gothic" w:hAnsi="Century Gothic"/>
                <w:i w:val="0"/>
                <w:iCs w:val="0"/>
              </w:rPr>
              <w:t xml:space="preserve">Obtain </w:t>
            </w:r>
            <w:r w:rsidR="001648A4">
              <w:rPr>
                <w:rFonts w:ascii="Century Gothic" w:hAnsi="Century Gothic"/>
                <w:i w:val="0"/>
                <w:iCs w:val="0"/>
              </w:rPr>
              <w:t xml:space="preserve">Post Trade / </w:t>
            </w:r>
            <w:r w:rsidRPr="000C78A0">
              <w:rPr>
                <w:rFonts w:ascii="Century Gothic" w:hAnsi="Century Gothic"/>
                <w:i w:val="0"/>
                <w:iCs w:val="0"/>
              </w:rPr>
              <w:t xml:space="preserve">Best Execution Report from Custodian.  Review and document review in file.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F68A4DB" w14:textId="77777777" w:rsidR="00E31BA2" w:rsidRDefault="00E31BA2" w:rsidP="00E31BA2">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C8928EB" w14:textId="72047E66" w:rsidR="00E31BA2" w:rsidRPr="00B5481B" w:rsidRDefault="00BC6E89" w:rsidP="00E31BA2">
            <w:pPr>
              <w:spacing w:before="80" w:after="80" w:line="240" w:lineRule="auto"/>
              <w:ind w:right="158"/>
              <w:rPr>
                <w:rFonts w:ascii="Century Gothic" w:hAnsi="Century Gothic"/>
                <w:i w:val="0"/>
                <w:iCs w:val="0"/>
              </w:rPr>
            </w:pPr>
            <w:r>
              <w:rPr>
                <w:rFonts w:ascii="Century Gothic" w:hAnsi="Century Gothic"/>
                <w:i w:val="0"/>
                <w:iCs w:val="0"/>
              </w:rPr>
              <w:t>Use Best Execution Review Form</w:t>
            </w:r>
            <w:r w:rsidR="00B26A83">
              <w:rPr>
                <w:rFonts w:ascii="Century Gothic" w:hAnsi="Century Gothic"/>
                <w:i w:val="0"/>
                <w:iCs w:val="0"/>
              </w:rPr>
              <w:t>.</w:t>
            </w:r>
          </w:p>
        </w:tc>
      </w:tr>
      <w:tr w:rsidR="00FB590B" w:rsidRPr="00B5481B" w14:paraId="6DD8AB21" w14:textId="77777777" w:rsidTr="00144C82">
        <w:trPr>
          <w:trHeight w:val="6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6BE9065" w14:textId="7B4B5927" w:rsidR="00FB590B" w:rsidRPr="00E11D9C" w:rsidRDefault="00FB590B" w:rsidP="005A3511">
            <w:pPr>
              <w:pStyle w:val="table"/>
              <w:tabs>
                <w:tab w:val="left" w:pos="3343"/>
              </w:tabs>
              <w:spacing w:before="120" w:after="120"/>
              <w:ind w:right="158"/>
              <w:jc w:val="both"/>
              <w:rPr>
                <w:rFonts w:ascii="Century Gothic" w:hAnsi="Century Gothic"/>
                <w:b/>
                <w:bCs/>
                <w:i w:val="0"/>
                <w:iCs w:val="0"/>
              </w:rPr>
            </w:pPr>
            <w:r w:rsidRPr="000C78A0">
              <w:rPr>
                <w:rFonts w:ascii="Century Gothic" w:hAnsi="Century Gothic"/>
                <w:b/>
                <w:bCs/>
                <w:i w:val="0"/>
                <w:iCs w:val="0"/>
              </w:rPr>
              <w:t>Review Terminated Accounts</w:t>
            </w:r>
            <w:r w:rsidR="001648A4">
              <w:rPr>
                <w:rFonts w:ascii="Century Gothic" w:hAnsi="Century Gothic"/>
                <w:b/>
                <w:bCs/>
                <w:i w:val="0"/>
                <w:iCs w:val="0"/>
              </w:rPr>
              <w:t xml:space="preserve">:  </w:t>
            </w:r>
            <w:r w:rsidRPr="000C78A0">
              <w:rPr>
                <w:rFonts w:ascii="Century Gothic" w:hAnsi="Century Gothic"/>
                <w:i w:val="0"/>
                <w:iCs w:val="0"/>
              </w:rPr>
              <w:t xml:space="preserve">Obtain a report that allows you to verify that amounts refunded to terminated client accounts are accurate and in accordance with your firm's procedures.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7B63B13" w14:textId="77777777" w:rsidR="00FB590B" w:rsidRDefault="00FB590B" w:rsidP="00FB590B">
            <w:pPr>
              <w:pStyle w:val="table"/>
              <w:spacing w:before="80" w:after="8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5050D36" w14:textId="77777777" w:rsidR="00FB590B" w:rsidRPr="00B5481B" w:rsidRDefault="00FB590B" w:rsidP="00FB590B">
            <w:pPr>
              <w:spacing w:before="80" w:after="80" w:line="240" w:lineRule="auto"/>
              <w:ind w:right="158"/>
              <w:rPr>
                <w:rFonts w:ascii="Century Gothic" w:hAnsi="Century Gothic"/>
                <w:i w:val="0"/>
                <w:iCs w:val="0"/>
              </w:rPr>
            </w:pPr>
          </w:p>
        </w:tc>
      </w:tr>
      <w:tr w:rsidR="00FB590B" w:rsidRPr="004642DA" w14:paraId="3D3376B4" w14:textId="77777777" w:rsidTr="005106DA">
        <w:trPr>
          <w:trHeight w:val="226"/>
        </w:trPr>
        <w:tc>
          <w:tcPr>
            <w:tcW w:w="11875" w:type="dxa"/>
            <w:gridSpan w:val="3"/>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shd w:val="clear" w:color="auto" w:fill="D9D9D9" w:themeFill="background1" w:themeFillShade="D9"/>
          </w:tcPr>
          <w:p w14:paraId="652E5303" w14:textId="383985CE" w:rsidR="00FB590B" w:rsidRPr="00B3452E" w:rsidRDefault="00FB590B" w:rsidP="00FB590B">
            <w:pPr>
              <w:spacing w:before="80" w:after="80" w:line="240" w:lineRule="auto"/>
              <w:ind w:right="158"/>
              <w:jc w:val="both"/>
              <w:rPr>
                <w:rFonts w:ascii="Century Gothic" w:hAnsi="Century Gothic"/>
                <w:b/>
                <w:bCs/>
                <w:i w:val="0"/>
                <w:iCs w:val="0"/>
              </w:rPr>
            </w:pPr>
            <w:r>
              <w:rPr>
                <w:rFonts w:ascii="Century Gothic" w:hAnsi="Century Gothic"/>
                <w:b/>
                <w:bCs/>
                <w:i w:val="0"/>
                <w:iCs w:val="0"/>
              </w:rPr>
              <w:t>Frequency: Annually</w:t>
            </w:r>
          </w:p>
        </w:tc>
      </w:tr>
      <w:tr w:rsidR="00FB590B" w:rsidRPr="00B5481B" w14:paraId="3D613F90"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05EE762" w14:textId="5845BDB4" w:rsidR="00FB590B" w:rsidRPr="00B5481B" w:rsidRDefault="00F014A3" w:rsidP="005A3511">
            <w:pPr>
              <w:pStyle w:val="table"/>
              <w:tabs>
                <w:tab w:val="left" w:pos="3343"/>
              </w:tabs>
              <w:spacing w:before="120" w:after="120"/>
              <w:ind w:right="158"/>
              <w:jc w:val="both"/>
              <w:rPr>
                <w:rFonts w:ascii="Century Gothic" w:hAnsi="Century Gothic"/>
                <w:b/>
                <w:bCs/>
                <w:i w:val="0"/>
                <w:iCs w:val="0"/>
              </w:rPr>
            </w:pPr>
            <w:r w:rsidRPr="000C78A0">
              <w:rPr>
                <w:rFonts w:ascii="Century Gothic" w:hAnsi="Century Gothic"/>
                <w:b/>
                <w:bCs/>
                <w:i w:val="0"/>
                <w:iCs w:val="0"/>
              </w:rPr>
              <w:t>Confirm Custodial Statements</w:t>
            </w:r>
            <w:r w:rsidR="001648A4">
              <w:rPr>
                <w:rFonts w:ascii="Century Gothic" w:hAnsi="Century Gothic"/>
                <w:b/>
                <w:bCs/>
                <w:i w:val="0"/>
                <w:iCs w:val="0"/>
              </w:rPr>
              <w:t>:</w:t>
            </w:r>
            <w:r w:rsidRPr="000C78A0">
              <w:rPr>
                <w:rFonts w:ascii="Century Gothic" w:hAnsi="Century Gothic"/>
                <w:b/>
                <w:bCs/>
                <w:i w:val="0"/>
                <w:iCs w:val="0"/>
              </w:rPr>
              <w:t xml:space="preserve"> </w:t>
            </w:r>
            <w:r w:rsidRPr="000C78A0">
              <w:rPr>
                <w:rFonts w:ascii="Century Gothic" w:hAnsi="Century Gothic"/>
                <w:i w:val="0"/>
                <w:iCs w:val="0"/>
              </w:rPr>
              <w:t xml:space="preserve">Contact custodian to confirm delivery of client account statements (required to form reasonable belief, upon due inquiry, that statements are being sent). </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3DF5485" w14:textId="10F88C2F" w:rsidR="00FB590B" w:rsidRPr="00B5481B" w:rsidRDefault="00FB590B" w:rsidP="00FB590B">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9BA5BD1" w14:textId="77777777" w:rsidR="00FB590B" w:rsidRPr="00B5481B" w:rsidRDefault="00FB590B" w:rsidP="00FB590B">
            <w:pPr>
              <w:spacing w:before="120" w:after="120" w:line="240" w:lineRule="auto"/>
              <w:ind w:right="158"/>
              <w:rPr>
                <w:rFonts w:ascii="Century Gothic" w:hAnsi="Century Gothic"/>
                <w:i w:val="0"/>
                <w:iCs w:val="0"/>
              </w:rPr>
            </w:pPr>
          </w:p>
        </w:tc>
      </w:tr>
      <w:tr w:rsidR="00F014A3" w:rsidRPr="00B5481B" w14:paraId="1D7FD8D0"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06D6F12" w14:textId="2A0F82A3" w:rsidR="00F014A3" w:rsidRPr="000C78A0" w:rsidRDefault="00734C4F" w:rsidP="005A3511">
            <w:pPr>
              <w:pStyle w:val="table"/>
              <w:tabs>
                <w:tab w:val="left" w:pos="3343"/>
              </w:tabs>
              <w:spacing w:before="120" w:after="120"/>
              <w:ind w:right="158"/>
              <w:jc w:val="both"/>
              <w:rPr>
                <w:rFonts w:ascii="Century Gothic" w:hAnsi="Century Gothic"/>
                <w:b/>
                <w:bCs/>
                <w:i w:val="0"/>
                <w:iCs w:val="0"/>
              </w:rPr>
            </w:pPr>
            <w:r w:rsidRPr="000C78A0">
              <w:rPr>
                <w:rFonts w:ascii="Century Gothic" w:hAnsi="Century Gothic"/>
                <w:b/>
                <w:bCs/>
                <w:i w:val="0"/>
                <w:iCs w:val="0"/>
              </w:rPr>
              <w:t>Due Diligence of Service Providers</w:t>
            </w:r>
            <w:r w:rsidR="001648A4">
              <w:rPr>
                <w:rFonts w:ascii="Century Gothic" w:hAnsi="Century Gothic"/>
                <w:b/>
                <w:bCs/>
                <w:i w:val="0"/>
                <w:iCs w:val="0"/>
              </w:rPr>
              <w:t>:</w:t>
            </w:r>
            <w:r w:rsidRPr="000C78A0">
              <w:rPr>
                <w:rFonts w:ascii="Century Gothic" w:hAnsi="Century Gothic"/>
                <w:b/>
                <w:bCs/>
                <w:i w:val="0"/>
                <w:iCs w:val="0"/>
              </w:rPr>
              <w:t xml:space="preserve"> </w:t>
            </w:r>
            <w:r w:rsidRPr="000C78A0">
              <w:rPr>
                <w:rFonts w:ascii="Century Gothic" w:hAnsi="Century Gothic"/>
                <w:i w:val="0"/>
                <w:iCs w:val="0"/>
              </w:rPr>
              <w:t>Annual review and due diligence of service providers; specifically, their services to the firm and fees paid.</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14AB50B" w14:textId="77777777" w:rsidR="00F014A3" w:rsidRPr="00B5481B" w:rsidRDefault="00F014A3" w:rsidP="00FB590B">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3A1046FB" w14:textId="3171F868" w:rsidR="00F014A3" w:rsidRPr="00B5481B" w:rsidRDefault="00BC6E89" w:rsidP="00FB590B">
            <w:pPr>
              <w:spacing w:before="120" w:after="120" w:line="240" w:lineRule="auto"/>
              <w:ind w:right="158"/>
              <w:rPr>
                <w:rFonts w:ascii="Century Gothic" w:hAnsi="Century Gothic"/>
                <w:i w:val="0"/>
                <w:iCs w:val="0"/>
              </w:rPr>
            </w:pPr>
            <w:r>
              <w:rPr>
                <w:rFonts w:ascii="Century Gothic" w:hAnsi="Century Gothic"/>
                <w:i w:val="0"/>
                <w:iCs w:val="0"/>
              </w:rPr>
              <w:t>Use Vendor Due Diligence Form</w:t>
            </w:r>
            <w:r w:rsidR="00B26A83">
              <w:rPr>
                <w:rFonts w:ascii="Century Gothic" w:hAnsi="Century Gothic"/>
                <w:i w:val="0"/>
                <w:iCs w:val="0"/>
              </w:rPr>
              <w:t>.</w:t>
            </w:r>
          </w:p>
        </w:tc>
      </w:tr>
      <w:tr w:rsidR="00734C4F" w:rsidRPr="00B5481B" w14:paraId="329C0B6D"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1634BD1" w14:textId="0649C22A" w:rsidR="00734C4F" w:rsidRPr="000C78A0" w:rsidRDefault="00206F23" w:rsidP="005A3511">
            <w:pPr>
              <w:pStyle w:val="table"/>
              <w:tabs>
                <w:tab w:val="left" w:pos="3343"/>
              </w:tabs>
              <w:spacing w:before="120" w:after="120"/>
              <w:ind w:right="158"/>
              <w:jc w:val="both"/>
              <w:rPr>
                <w:rFonts w:ascii="Century Gothic" w:hAnsi="Century Gothic"/>
                <w:b/>
                <w:bCs/>
                <w:i w:val="0"/>
                <w:iCs w:val="0"/>
              </w:rPr>
            </w:pPr>
            <w:r w:rsidRPr="00E67F0C">
              <w:rPr>
                <w:rFonts w:ascii="Century Gothic" w:hAnsi="Century Gothic"/>
                <w:b/>
                <w:bCs/>
                <w:i w:val="0"/>
                <w:iCs w:val="0"/>
              </w:rPr>
              <w:t>Third Party Billing Software Review</w:t>
            </w:r>
            <w:r w:rsidR="00670EC1">
              <w:rPr>
                <w:rFonts w:ascii="Century Gothic" w:hAnsi="Century Gothic"/>
                <w:b/>
                <w:bCs/>
                <w:i w:val="0"/>
                <w:iCs w:val="0"/>
              </w:rPr>
              <w:t xml:space="preserve">: </w:t>
            </w:r>
            <w:r w:rsidRPr="00E67F0C">
              <w:rPr>
                <w:rFonts w:ascii="Century Gothic" w:hAnsi="Century Gothic"/>
                <w:i w:val="0"/>
                <w:iCs w:val="0"/>
              </w:rPr>
              <w:t>Review random sampling of the calculation of fees by a third party and document if your firm uses third party billing software.</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9603F74" w14:textId="77777777" w:rsidR="00734C4F" w:rsidRPr="00B5481B" w:rsidRDefault="00734C4F" w:rsidP="00FB590B">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5C6F3DA0" w14:textId="77777777" w:rsidR="00734C4F" w:rsidRPr="00B5481B" w:rsidRDefault="00734C4F" w:rsidP="00FB590B">
            <w:pPr>
              <w:spacing w:before="120" w:after="120" w:line="240" w:lineRule="auto"/>
              <w:ind w:right="158"/>
              <w:rPr>
                <w:rFonts w:ascii="Century Gothic" w:hAnsi="Century Gothic"/>
                <w:i w:val="0"/>
                <w:iCs w:val="0"/>
              </w:rPr>
            </w:pPr>
          </w:p>
        </w:tc>
      </w:tr>
      <w:tr w:rsidR="00206F23" w:rsidRPr="00B5481B" w14:paraId="7C723BB9"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4CB40EF" w14:textId="1C57A31B" w:rsidR="00206F23" w:rsidRPr="00E67F0C" w:rsidRDefault="00F2089E" w:rsidP="005A3511">
            <w:pPr>
              <w:pStyle w:val="table"/>
              <w:tabs>
                <w:tab w:val="left" w:pos="3343"/>
              </w:tabs>
              <w:spacing w:before="120" w:after="120"/>
              <w:ind w:right="165"/>
              <w:jc w:val="both"/>
              <w:rPr>
                <w:rFonts w:ascii="Century Gothic" w:hAnsi="Century Gothic"/>
                <w:b/>
                <w:bCs/>
                <w:i w:val="0"/>
                <w:iCs w:val="0"/>
              </w:rPr>
            </w:pPr>
            <w:r w:rsidRPr="000D1F4A">
              <w:rPr>
                <w:rFonts w:ascii="Century Gothic" w:hAnsi="Century Gothic"/>
                <w:b/>
                <w:bCs/>
                <w:i w:val="0"/>
                <w:iCs w:val="0"/>
              </w:rPr>
              <w:lastRenderedPageBreak/>
              <w:t>Social Media Review and Forensic Testing</w:t>
            </w:r>
            <w:r w:rsidR="00670EC1">
              <w:rPr>
                <w:rFonts w:ascii="Century Gothic" w:hAnsi="Century Gothic"/>
                <w:i w:val="0"/>
                <w:iCs w:val="0"/>
              </w:rPr>
              <w:t>:</w:t>
            </w:r>
            <w:r w:rsidRPr="000D1F4A">
              <w:rPr>
                <w:rFonts w:ascii="Century Gothic" w:hAnsi="Century Gothic"/>
                <w:i w:val="0"/>
                <w:iCs w:val="0"/>
              </w:rPr>
              <w:t xml:space="preserve"> Review Social Media accounts for IARs and confirm LinkedIn Endorsements have been shut off for any new hires over the last year. Print off profile, review and file.  Forensic testing should include "Googling" your firm name, DBA names and employee names to determine if additional social media sites exist and identify any that were not approved by Compliance.</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486EC76" w14:textId="77777777" w:rsidR="00206F23" w:rsidRPr="00B5481B" w:rsidRDefault="00206F23" w:rsidP="00FB590B">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072A4A54" w14:textId="77777777" w:rsidR="00206F23" w:rsidRPr="00B5481B" w:rsidRDefault="00206F23" w:rsidP="00FB590B">
            <w:pPr>
              <w:spacing w:before="120" w:after="120" w:line="240" w:lineRule="auto"/>
              <w:ind w:right="158"/>
              <w:rPr>
                <w:rFonts w:ascii="Century Gothic" w:hAnsi="Century Gothic"/>
                <w:i w:val="0"/>
                <w:iCs w:val="0"/>
              </w:rPr>
            </w:pPr>
          </w:p>
        </w:tc>
      </w:tr>
      <w:tr w:rsidR="008B2D6A" w:rsidRPr="00B5481B" w14:paraId="3394897D"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401954C" w14:textId="1C77E982" w:rsidR="008B2D6A" w:rsidRPr="00A57B44" w:rsidRDefault="008B2D6A" w:rsidP="005A3511">
            <w:pPr>
              <w:pStyle w:val="table"/>
              <w:tabs>
                <w:tab w:val="left" w:pos="3343"/>
              </w:tabs>
              <w:spacing w:before="120" w:after="120"/>
              <w:ind w:right="165"/>
              <w:jc w:val="both"/>
              <w:rPr>
                <w:rFonts w:ascii="Century Gothic" w:hAnsi="Century Gothic"/>
                <w:b/>
                <w:bCs/>
                <w:i w:val="0"/>
                <w:iCs w:val="0"/>
              </w:rPr>
            </w:pPr>
            <w:r w:rsidRPr="000C78A0">
              <w:rPr>
                <w:rFonts w:ascii="Century Gothic" w:hAnsi="Century Gothic"/>
                <w:b/>
                <w:bCs/>
                <w:i w:val="0"/>
                <w:iCs w:val="0"/>
              </w:rPr>
              <w:t>Continue Working Through Annual Risk Assessment</w:t>
            </w:r>
            <w:r w:rsidR="00670EC1">
              <w:rPr>
                <w:rFonts w:ascii="Century Gothic" w:hAnsi="Century Gothic"/>
                <w:i w:val="0"/>
                <w:iCs w:val="0"/>
              </w:rPr>
              <w:t>:</w:t>
            </w:r>
            <w:r w:rsidRPr="000C78A0">
              <w:rPr>
                <w:rFonts w:ascii="Century Gothic" w:hAnsi="Century Gothic"/>
                <w:i w:val="0"/>
                <w:iCs w:val="0"/>
              </w:rPr>
              <w:t xml:space="preserve"> Refer to CRP Risk Matrix</w:t>
            </w:r>
            <w:r>
              <w:rPr>
                <w:rFonts w:ascii="Century Gothic" w:hAnsi="Century Gothic"/>
                <w:i w:val="0"/>
                <w:iCs w:val="0"/>
              </w:rPr>
              <w:t xml:space="preserve"> (Sent in our June TMIC email)</w:t>
            </w:r>
            <w:r w:rsidRPr="000C78A0">
              <w:rPr>
                <w:rFonts w:ascii="Century Gothic" w:hAnsi="Century Gothic"/>
                <w:i w:val="0"/>
                <w:iCs w:val="0"/>
              </w:rPr>
              <w:t>. The task is to perform a risk assessment on certain topics over the next few months (June – August). If you identify an area of high risk to your firm, you will be expected by regulators to address those risks and conflicts with policies and procedures.</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4B9B8ECD" w14:textId="77777777" w:rsidR="008B2D6A" w:rsidRDefault="008B2D6A" w:rsidP="008B2D6A">
            <w:pPr>
              <w:pStyle w:val="table"/>
              <w:spacing w:before="120" w:after="120"/>
              <w:ind w:right="158"/>
              <w:rPr>
                <w:rFonts w:ascii="Century Gothic" w:hAnsi="Century Gothic"/>
                <w:i w:val="0"/>
                <w:iCs w:val="0"/>
              </w:rPr>
            </w:pPr>
          </w:p>
          <w:p w14:paraId="18CA30F7" w14:textId="77777777" w:rsidR="008B2D6A" w:rsidRDefault="008B2D6A" w:rsidP="008B2D6A">
            <w:pPr>
              <w:rPr>
                <w:rFonts w:ascii="Century Gothic" w:hAnsi="Century Gothic"/>
                <w:i w:val="0"/>
                <w:iCs w:val="0"/>
              </w:rPr>
            </w:pPr>
          </w:p>
          <w:p w14:paraId="2BC970BC" w14:textId="26229C12" w:rsidR="008B2D6A" w:rsidRPr="005106DA" w:rsidRDefault="008B2D6A" w:rsidP="008B2D6A"/>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9F693E4" w14:textId="7C53703D" w:rsidR="008B2D6A" w:rsidRPr="00B5481B" w:rsidRDefault="00D72961" w:rsidP="008B2D6A">
            <w:pPr>
              <w:spacing w:before="120" w:after="120" w:line="240" w:lineRule="auto"/>
              <w:ind w:right="158"/>
              <w:rPr>
                <w:rFonts w:ascii="Century Gothic" w:hAnsi="Century Gothic"/>
                <w:i w:val="0"/>
                <w:iCs w:val="0"/>
              </w:rPr>
            </w:pPr>
            <w:r>
              <w:rPr>
                <w:rFonts w:ascii="Century Gothic" w:hAnsi="Century Gothic"/>
                <w:i w:val="0"/>
                <w:iCs w:val="0"/>
              </w:rPr>
              <w:t xml:space="preserve">Use </w:t>
            </w:r>
            <w:r w:rsidR="00F417A3">
              <w:rPr>
                <w:rFonts w:ascii="Century Gothic" w:hAnsi="Century Gothic"/>
                <w:i w:val="0"/>
                <w:iCs w:val="0"/>
              </w:rPr>
              <w:t xml:space="preserve">2022 Risk Assessment </w:t>
            </w:r>
            <w:r w:rsidR="00F061A3">
              <w:rPr>
                <w:rFonts w:ascii="Century Gothic" w:hAnsi="Century Gothic"/>
                <w:i w:val="0"/>
                <w:iCs w:val="0"/>
              </w:rPr>
              <w:t>Spreadsheet</w:t>
            </w:r>
            <w:r w:rsidR="00B26A83">
              <w:rPr>
                <w:rFonts w:ascii="Century Gothic" w:hAnsi="Century Gothic"/>
                <w:i w:val="0"/>
                <w:iCs w:val="0"/>
              </w:rPr>
              <w:t>.</w:t>
            </w:r>
          </w:p>
        </w:tc>
      </w:tr>
      <w:tr w:rsidR="00941668" w:rsidRPr="00B5481B" w14:paraId="2C5EA7FB" w14:textId="77777777" w:rsidTr="00144C82">
        <w:trPr>
          <w:trHeight w:val="720"/>
        </w:trPr>
        <w:tc>
          <w:tcPr>
            <w:tcW w:w="7645"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F30019E" w14:textId="6AE405F5" w:rsidR="00941668" w:rsidRPr="00CF2DFF" w:rsidRDefault="00941668" w:rsidP="005A3511">
            <w:pPr>
              <w:spacing w:before="120" w:after="120" w:line="240" w:lineRule="auto"/>
              <w:jc w:val="both"/>
              <w:rPr>
                <w:rFonts w:ascii="Century Gothic" w:hAnsi="Century Gothic"/>
                <w:b/>
                <w:bCs/>
                <w:i w:val="0"/>
                <w:iCs w:val="0"/>
                <w:color w:val="000000" w:themeColor="text1"/>
              </w:rPr>
            </w:pPr>
            <w:r w:rsidRPr="00CF2DFF">
              <w:rPr>
                <w:rFonts w:ascii="Century Gothic" w:hAnsi="Century Gothic"/>
                <w:b/>
                <w:bCs/>
                <w:i w:val="0"/>
                <w:iCs w:val="0"/>
                <w:color w:val="000000" w:themeColor="text1"/>
              </w:rPr>
              <w:t>Review and Complete the New Marketing Rule Implementation Checklist</w:t>
            </w:r>
            <w:r w:rsidR="00670EC1">
              <w:rPr>
                <w:rFonts w:ascii="Century Gothic" w:hAnsi="Century Gothic"/>
                <w:b/>
                <w:bCs/>
                <w:i w:val="0"/>
                <w:iCs w:val="0"/>
                <w:color w:val="000000" w:themeColor="text1"/>
              </w:rPr>
              <w:t>:</w:t>
            </w:r>
            <w:r w:rsidRPr="00CF2DFF">
              <w:rPr>
                <w:rFonts w:ascii="Century Gothic" w:hAnsi="Century Gothic"/>
                <w:b/>
                <w:bCs/>
                <w:i w:val="0"/>
                <w:iCs w:val="0"/>
                <w:color w:val="000000" w:themeColor="text1"/>
              </w:rPr>
              <w:t xml:space="preserve"> </w:t>
            </w:r>
            <w:r w:rsidRPr="00CF2DFF">
              <w:rPr>
                <w:rFonts w:ascii="Century Gothic" w:hAnsi="Century Gothic"/>
                <w:i w:val="0"/>
                <w:iCs w:val="0"/>
                <w:color w:val="000000" w:themeColor="text1"/>
              </w:rPr>
              <w:t>Implementation of new Marketing Rule is required prior to November 4, 2022. If your Firm will not be affected by the New Marketing Rule (i.e. no actual or hypothetical performance advertising, no solicitors/promoters, no third party rankings, no testimonials) your Firm does not need to schedule a call and can update the compliance manual as outlined by CRP (See Updated Marketing &amp; Advertising policies and procedures in the Resource Library). If your Firm is affected by the new marketing rule, please schedule a call with your CRP Consultant to coordinate updates.</w:t>
            </w:r>
          </w:p>
        </w:tc>
        <w:tc>
          <w:tcPr>
            <w:tcW w:w="180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1FBAF1CD" w14:textId="77777777" w:rsidR="00941668" w:rsidRDefault="00941668" w:rsidP="008B2D6A">
            <w:pPr>
              <w:pStyle w:val="table"/>
              <w:spacing w:before="120" w:after="120"/>
              <w:ind w:right="158"/>
              <w:rPr>
                <w:rFonts w:ascii="Century Gothic" w:hAnsi="Century Gothic"/>
                <w:i w:val="0"/>
                <w:iCs w:val="0"/>
              </w:rPr>
            </w:pPr>
          </w:p>
        </w:tc>
        <w:tc>
          <w:tcPr>
            <w:tcW w:w="2430" w:type="dxa"/>
            <w:tcBorders>
              <w:top w:val="single" w:sz="4" w:space="0" w:color="999999" w:themeColor="text2" w:themeTint="66"/>
              <w:left w:val="single" w:sz="4" w:space="0" w:color="999999" w:themeColor="text2" w:themeTint="66"/>
              <w:bottom w:val="single" w:sz="4" w:space="0" w:color="999999" w:themeColor="text2" w:themeTint="66"/>
              <w:right w:val="single" w:sz="4" w:space="0" w:color="999999" w:themeColor="text2" w:themeTint="66"/>
            </w:tcBorders>
            <w:vAlign w:val="center"/>
          </w:tcPr>
          <w:p w14:paraId="61DB126C" w14:textId="2805D8C9" w:rsidR="00941668" w:rsidRDefault="00F061A3" w:rsidP="008B2D6A">
            <w:pPr>
              <w:spacing w:before="120" w:after="120" w:line="240" w:lineRule="auto"/>
              <w:ind w:right="158"/>
              <w:rPr>
                <w:rFonts w:ascii="Century Gothic" w:hAnsi="Century Gothic"/>
                <w:i w:val="0"/>
                <w:iCs w:val="0"/>
              </w:rPr>
            </w:pPr>
            <w:r>
              <w:rPr>
                <w:rFonts w:ascii="Century Gothic" w:hAnsi="Century Gothic"/>
                <w:i w:val="0"/>
                <w:iCs w:val="0"/>
              </w:rPr>
              <w:t xml:space="preserve">Use </w:t>
            </w:r>
            <w:r w:rsidR="00BC6E89">
              <w:rPr>
                <w:rFonts w:ascii="Century Gothic" w:hAnsi="Century Gothic"/>
                <w:i w:val="0"/>
                <w:iCs w:val="0"/>
              </w:rPr>
              <w:t>Marketing Rule Implementation Checklist</w:t>
            </w:r>
            <w:r w:rsidR="00B26A83">
              <w:rPr>
                <w:rFonts w:ascii="Century Gothic" w:hAnsi="Century Gothic"/>
                <w:i w:val="0"/>
                <w:iCs w:val="0"/>
              </w:rPr>
              <w:t>.</w:t>
            </w:r>
          </w:p>
        </w:tc>
      </w:tr>
    </w:tbl>
    <w:p w14:paraId="0FE1FB51" w14:textId="6D694D3D" w:rsidR="00FF1974" w:rsidRPr="00286EBA" w:rsidRDefault="00FF1974" w:rsidP="00941668">
      <w:pPr>
        <w:rPr>
          <w:b/>
          <w:bCs/>
          <w:i w:val="0"/>
          <w:iCs w:val="0"/>
          <w:color w:val="000000" w:themeColor="text1"/>
          <w:sz w:val="22"/>
          <w:szCs w:val="22"/>
        </w:rPr>
      </w:pPr>
    </w:p>
    <w:sectPr w:rsidR="00FF1974" w:rsidRPr="00286EBA" w:rsidSect="00FC1234">
      <w:headerReference w:type="default" r:id="rId11"/>
      <w:pgSz w:w="12240" w:h="15840"/>
      <w:pgMar w:top="720" w:right="720" w:bottom="720" w:left="720" w:header="360"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DE698" w14:textId="77777777" w:rsidR="007867F3" w:rsidRDefault="007867F3" w:rsidP="00C72A58">
      <w:pPr>
        <w:spacing w:after="0" w:line="240" w:lineRule="auto"/>
      </w:pPr>
      <w:r>
        <w:separator/>
      </w:r>
    </w:p>
  </w:endnote>
  <w:endnote w:type="continuationSeparator" w:id="0">
    <w:p w14:paraId="5F079721" w14:textId="77777777" w:rsidR="007867F3" w:rsidRDefault="007867F3" w:rsidP="00C72A58">
      <w:pPr>
        <w:spacing w:after="0" w:line="240" w:lineRule="auto"/>
      </w:pPr>
      <w:r>
        <w:continuationSeparator/>
      </w:r>
    </w:p>
  </w:endnote>
  <w:endnote w:type="continuationNotice" w:id="1">
    <w:p w14:paraId="79B0D115" w14:textId="77777777" w:rsidR="007867F3" w:rsidRDefault="00786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15B73" w14:textId="77777777" w:rsidR="007867F3" w:rsidRDefault="007867F3" w:rsidP="00C72A58">
      <w:pPr>
        <w:spacing w:after="0" w:line="240" w:lineRule="auto"/>
      </w:pPr>
      <w:r>
        <w:separator/>
      </w:r>
    </w:p>
  </w:footnote>
  <w:footnote w:type="continuationSeparator" w:id="0">
    <w:p w14:paraId="0DE7C6DC" w14:textId="77777777" w:rsidR="007867F3" w:rsidRDefault="007867F3" w:rsidP="00C72A58">
      <w:pPr>
        <w:spacing w:after="0" w:line="240" w:lineRule="auto"/>
      </w:pPr>
      <w:r>
        <w:continuationSeparator/>
      </w:r>
    </w:p>
  </w:footnote>
  <w:footnote w:type="continuationNotice" w:id="1">
    <w:p w14:paraId="06AD73AB" w14:textId="77777777" w:rsidR="007867F3" w:rsidRDefault="007867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D679" w14:textId="1DCFD3BF" w:rsidR="008E2498" w:rsidRDefault="000E30BC">
    <w:pPr>
      <w:pStyle w:val="Header"/>
    </w:pPr>
    <w:r>
      <w:rPr>
        <w:noProof/>
      </w:rPr>
      <w:drawing>
        <wp:anchor distT="0" distB="0" distL="114300" distR="114300" simplePos="0" relativeHeight="251658240" behindDoc="1" locked="0" layoutInCell="1" allowOverlap="1" wp14:anchorId="202E95D2" wp14:editId="1EA6EE42">
          <wp:simplePos x="0" y="0"/>
          <wp:positionH relativeFrom="page">
            <wp:align>right</wp:align>
          </wp:positionH>
          <wp:positionV relativeFrom="paragraph">
            <wp:posOffset>-714375</wp:posOffset>
          </wp:positionV>
          <wp:extent cx="7760443" cy="1399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0443" cy="13990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47E866" w14:textId="77777777" w:rsidR="008E2498" w:rsidRDefault="008E24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867"/>
    <w:multiLevelType w:val="multilevel"/>
    <w:tmpl w:val="9A7AC07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224EB5"/>
    <w:multiLevelType w:val="hybridMultilevel"/>
    <w:tmpl w:val="93D01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C6446A"/>
    <w:multiLevelType w:val="hybridMultilevel"/>
    <w:tmpl w:val="93127F6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5F609B"/>
    <w:multiLevelType w:val="hybridMultilevel"/>
    <w:tmpl w:val="DED65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902FC"/>
    <w:multiLevelType w:val="multilevel"/>
    <w:tmpl w:val="59E403D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D300E5F"/>
    <w:multiLevelType w:val="multilevel"/>
    <w:tmpl w:val="17FEB1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DE66F3C"/>
    <w:multiLevelType w:val="hybridMultilevel"/>
    <w:tmpl w:val="56EE4A78"/>
    <w:lvl w:ilvl="0" w:tplc="B1F45EBE">
      <w:start w:val="1"/>
      <w:numFmt w:val="bullet"/>
      <w:lvlText w:val="□"/>
      <w:lvlJc w:val="left"/>
      <w:pPr>
        <w:ind w:left="720" w:hanging="360"/>
      </w:pPr>
      <w:rPr>
        <w:rFonts w:ascii="Calibri" w:hAnsi="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88C7548"/>
    <w:multiLevelType w:val="hybridMultilevel"/>
    <w:tmpl w:val="38509E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E8B028F"/>
    <w:multiLevelType w:val="multilevel"/>
    <w:tmpl w:val="BA3E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3666A1"/>
    <w:multiLevelType w:val="hybridMultilevel"/>
    <w:tmpl w:val="F01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A01AA"/>
    <w:multiLevelType w:val="multilevel"/>
    <w:tmpl w:val="063A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5D447A"/>
    <w:multiLevelType w:val="hybridMultilevel"/>
    <w:tmpl w:val="B3C881AE"/>
    <w:lvl w:ilvl="0" w:tplc="5C2C5AFA">
      <w:start w:val="1"/>
      <w:numFmt w:val="decimal"/>
      <w:pStyle w:val="numberedtextligh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72474"/>
    <w:multiLevelType w:val="multilevel"/>
    <w:tmpl w:val="7AB02A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05E41C7"/>
    <w:multiLevelType w:val="hybridMultilevel"/>
    <w:tmpl w:val="41C6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108B9"/>
    <w:multiLevelType w:val="multilevel"/>
    <w:tmpl w:val="A5D449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A4D57FE"/>
    <w:multiLevelType w:val="hybridMultilevel"/>
    <w:tmpl w:val="02582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C3133F"/>
    <w:multiLevelType w:val="hybridMultilevel"/>
    <w:tmpl w:val="18D06D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24087"/>
    <w:multiLevelType w:val="hybridMultilevel"/>
    <w:tmpl w:val="9258B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15921"/>
    <w:multiLevelType w:val="multilevel"/>
    <w:tmpl w:val="3FC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B20C93"/>
    <w:multiLevelType w:val="multilevel"/>
    <w:tmpl w:val="12547BA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3B1514B"/>
    <w:multiLevelType w:val="multilevel"/>
    <w:tmpl w:val="E48209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7253338"/>
    <w:multiLevelType w:val="hybridMultilevel"/>
    <w:tmpl w:val="3FD64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B52F9"/>
    <w:multiLevelType w:val="hybridMultilevel"/>
    <w:tmpl w:val="0C6A7C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332"/>
    <w:multiLevelType w:val="hybridMultilevel"/>
    <w:tmpl w:val="4C4429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5F61D77"/>
    <w:multiLevelType w:val="hybridMultilevel"/>
    <w:tmpl w:val="50182E20"/>
    <w:lvl w:ilvl="0" w:tplc="C3FE64FE">
      <w:start w:val="1"/>
      <w:numFmt w:val="bullet"/>
      <w:pStyle w:val="AdditonalADVBox"/>
      <w:lvlText w:val="R"/>
      <w:lvlJc w:val="left"/>
      <w:pPr>
        <w:ind w:left="1800" w:hanging="360"/>
      </w:pPr>
      <w:rPr>
        <w:rFonts w:ascii="Wingdings 2" w:hAnsi="Wingdings 2" w:hint="default"/>
        <w:color w:val="000000" w:themeColor="text1"/>
      </w:rPr>
    </w:lvl>
    <w:lvl w:ilvl="1" w:tplc="FDA8CF68">
      <w:start w:val="1"/>
      <w:numFmt w:val="bullet"/>
      <w:lvlText w:val="o"/>
      <w:lvlJc w:val="left"/>
      <w:pPr>
        <w:ind w:left="1890" w:hanging="360"/>
      </w:pPr>
      <w:rPr>
        <w:rFonts w:ascii="Courier New" w:hAnsi="Courier New" w:cs="Courier New" w:hint="default"/>
        <w:color w:val="000000" w:themeColor="text1"/>
      </w:rPr>
    </w:lvl>
    <w:lvl w:ilvl="2" w:tplc="04090005">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5" w15:restartNumberingAfterBreak="0">
    <w:nsid w:val="78FA5881"/>
    <w:multiLevelType w:val="hybridMultilevel"/>
    <w:tmpl w:val="150826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791F7D61"/>
    <w:multiLevelType w:val="multilevel"/>
    <w:tmpl w:val="8326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EE1284"/>
    <w:multiLevelType w:val="hybridMultilevel"/>
    <w:tmpl w:val="273EBB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7ED507B7"/>
    <w:multiLevelType w:val="multilevel"/>
    <w:tmpl w:val="2C68E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1353990043">
    <w:abstractNumId w:val="27"/>
  </w:num>
  <w:num w:numId="2" w16cid:durableId="835651887">
    <w:abstractNumId w:val="25"/>
  </w:num>
  <w:num w:numId="3" w16cid:durableId="221210546">
    <w:abstractNumId w:val="23"/>
  </w:num>
  <w:num w:numId="4" w16cid:durableId="1696884944">
    <w:abstractNumId w:val="2"/>
  </w:num>
  <w:num w:numId="5" w16cid:durableId="72971890">
    <w:abstractNumId w:val="6"/>
  </w:num>
  <w:num w:numId="6" w16cid:durableId="801190371">
    <w:abstractNumId w:val="11"/>
  </w:num>
  <w:num w:numId="7" w16cid:durableId="1769961614">
    <w:abstractNumId w:val="18"/>
  </w:num>
  <w:num w:numId="8" w16cid:durableId="1259948271">
    <w:abstractNumId w:val="14"/>
  </w:num>
  <w:num w:numId="9" w16cid:durableId="805665520">
    <w:abstractNumId w:val="19"/>
  </w:num>
  <w:num w:numId="10" w16cid:durableId="1181431141">
    <w:abstractNumId w:val="12"/>
  </w:num>
  <w:num w:numId="11" w16cid:durableId="1991908827">
    <w:abstractNumId w:val="0"/>
  </w:num>
  <w:num w:numId="12" w16cid:durableId="1952741104">
    <w:abstractNumId w:val="28"/>
  </w:num>
  <w:num w:numId="13" w16cid:durableId="1483892648">
    <w:abstractNumId w:val="4"/>
  </w:num>
  <w:num w:numId="14" w16cid:durableId="1505240862">
    <w:abstractNumId w:val="20"/>
  </w:num>
  <w:num w:numId="15" w16cid:durableId="232858856">
    <w:abstractNumId w:val="5"/>
  </w:num>
  <w:num w:numId="16" w16cid:durableId="162742748">
    <w:abstractNumId w:val="10"/>
  </w:num>
  <w:num w:numId="17" w16cid:durableId="728698156">
    <w:abstractNumId w:val="8"/>
  </w:num>
  <w:num w:numId="18" w16cid:durableId="1956446899">
    <w:abstractNumId w:val="7"/>
  </w:num>
  <w:num w:numId="19" w16cid:durableId="697925022">
    <w:abstractNumId w:val="13"/>
  </w:num>
  <w:num w:numId="20" w16cid:durableId="1485704416">
    <w:abstractNumId w:val="21"/>
  </w:num>
  <w:num w:numId="21" w16cid:durableId="447047960">
    <w:abstractNumId w:val="15"/>
  </w:num>
  <w:num w:numId="22" w16cid:durableId="1558780017">
    <w:abstractNumId w:val="17"/>
  </w:num>
  <w:num w:numId="23" w16cid:durableId="140654175">
    <w:abstractNumId w:val="16"/>
  </w:num>
  <w:num w:numId="24" w16cid:durableId="1994219464">
    <w:abstractNumId w:val="24"/>
  </w:num>
  <w:num w:numId="25" w16cid:durableId="1073964362">
    <w:abstractNumId w:val="22"/>
  </w:num>
  <w:num w:numId="26" w16cid:durableId="629172616">
    <w:abstractNumId w:val="24"/>
  </w:num>
  <w:num w:numId="27" w16cid:durableId="1266688590">
    <w:abstractNumId w:val="26"/>
  </w:num>
  <w:num w:numId="28" w16cid:durableId="1249584043">
    <w:abstractNumId w:val="1"/>
  </w:num>
  <w:num w:numId="29" w16cid:durableId="1844467277">
    <w:abstractNumId w:val="9"/>
  </w:num>
  <w:num w:numId="30" w16cid:durableId="19004821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4B7"/>
    <w:rsid w:val="0000738D"/>
    <w:rsid w:val="000149DF"/>
    <w:rsid w:val="000152B8"/>
    <w:rsid w:val="000153F9"/>
    <w:rsid w:val="000169FE"/>
    <w:rsid w:val="00017C1D"/>
    <w:rsid w:val="00026028"/>
    <w:rsid w:val="0004166B"/>
    <w:rsid w:val="00042186"/>
    <w:rsid w:val="00052E5F"/>
    <w:rsid w:val="00053CF4"/>
    <w:rsid w:val="00055A50"/>
    <w:rsid w:val="000603D2"/>
    <w:rsid w:val="00071054"/>
    <w:rsid w:val="00071CF0"/>
    <w:rsid w:val="00071E86"/>
    <w:rsid w:val="00072B16"/>
    <w:rsid w:val="00073325"/>
    <w:rsid w:val="00080643"/>
    <w:rsid w:val="000816A4"/>
    <w:rsid w:val="00083B67"/>
    <w:rsid w:val="000919F5"/>
    <w:rsid w:val="00096446"/>
    <w:rsid w:val="00097011"/>
    <w:rsid w:val="000B44A1"/>
    <w:rsid w:val="000B667F"/>
    <w:rsid w:val="000C78A0"/>
    <w:rsid w:val="000D39A1"/>
    <w:rsid w:val="000D4130"/>
    <w:rsid w:val="000D4821"/>
    <w:rsid w:val="000E05E7"/>
    <w:rsid w:val="000E259E"/>
    <w:rsid w:val="000E30BC"/>
    <w:rsid w:val="000E5836"/>
    <w:rsid w:val="000F094A"/>
    <w:rsid w:val="000F64D0"/>
    <w:rsid w:val="000F7E59"/>
    <w:rsid w:val="00101163"/>
    <w:rsid w:val="001050CA"/>
    <w:rsid w:val="0010521D"/>
    <w:rsid w:val="00107A2A"/>
    <w:rsid w:val="00111F2E"/>
    <w:rsid w:val="00112018"/>
    <w:rsid w:val="00117A91"/>
    <w:rsid w:val="001200C5"/>
    <w:rsid w:val="001206DD"/>
    <w:rsid w:val="00121C59"/>
    <w:rsid w:val="00124813"/>
    <w:rsid w:val="00126C84"/>
    <w:rsid w:val="0013569C"/>
    <w:rsid w:val="00136972"/>
    <w:rsid w:val="00144C82"/>
    <w:rsid w:val="001508D7"/>
    <w:rsid w:val="001539A8"/>
    <w:rsid w:val="00156EF4"/>
    <w:rsid w:val="00163B21"/>
    <w:rsid w:val="001648A4"/>
    <w:rsid w:val="00170CCE"/>
    <w:rsid w:val="00171549"/>
    <w:rsid w:val="00181C40"/>
    <w:rsid w:val="00185F54"/>
    <w:rsid w:val="001866E2"/>
    <w:rsid w:val="001939D3"/>
    <w:rsid w:val="001960F7"/>
    <w:rsid w:val="00196C44"/>
    <w:rsid w:val="001A6BCC"/>
    <w:rsid w:val="001A740B"/>
    <w:rsid w:val="001B17E2"/>
    <w:rsid w:val="001B58C8"/>
    <w:rsid w:val="001C7270"/>
    <w:rsid w:val="001D1F7A"/>
    <w:rsid w:val="001E06F4"/>
    <w:rsid w:val="001E64AE"/>
    <w:rsid w:val="001F48C9"/>
    <w:rsid w:val="002006AF"/>
    <w:rsid w:val="00206F23"/>
    <w:rsid w:val="00212260"/>
    <w:rsid w:val="0021376A"/>
    <w:rsid w:val="00213862"/>
    <w:rsid w:val="0021660A"/>
    <w:rsid w:val="002265CD"/>
    <w:rsid w:val="00231D7B"/>
    <w:rsid w:val="0024258C"/>
    <w:rsid w:val="00243D32"/>
    <w:rsid w:val="002453E9"/>
    <w:rsid w:val="002523EB"/>
    <w:rsid w:val="0026098C"/>
    <w:rsid w:val="002609F0"/>
    <w:rsid w:val="00260E45"/>
    <w:rsid w:val="002635D2"/>
    <w:rsid w:val="00265CAC"/>
    <w:rsid w:val="00266018"/>
    <w:rsid w:val="0026738D"/>
    <w:rsid w:val="002756F7"/>
    <w:rsid w:val="00277F6F"/>
    <w:rsid w:val="00280492"/>
    <w:rsid w:val="00281205"/>
    <w:rsid w:val="00286EBA"/>
    <w:rsid w:val="002935F4"/>
    <w:rsid w:val="0029769B"/>
    <w:rsid w:val="002A7C10"/>
    <w:rsid w:val="002B2511"/>
    <w:rsid w:val="002B56B4"/>
    <w:rsid w:val="002C104B"/>
    <w:rsid w:val="002C6E6B"/>
    <w:rsid w:val="002D1DA0"/>
    <w:rsid w:val="002D38D2"/>
    <w:rsid w:val="002D5215"/>
    <w:rsid w:val="002E253D"/>
    <w:rsid w:val="002E38B6"/>
    <w:rsid w:val="002E41A8"/>
    <w:rsid w:val="002E5067"/>
    <w:rsid w:val="002F0E70"/>
    <w:rsid w:val="00300400"/>
    <w:rsid w:val="003012F1"/>
    <w:rsid w:val="003014E0"/>
    <w:rsid w:val="00302221"/>
    <w:rsid w:val="003079CA"/>
    <w:rsid w:val="00310CDA"/>
    <w:rsid w:val="0032038E"/>
    <w:rsid w:val="00325BF6"/>
    <w:rsid w:val="003279B0"/>
    <w:rsid w:val="003325F2"/>
    <w:rsid w:val="00333A5A"/>
    <w:rsid w:val="00335D3D"/>
    <w:rsid w:val="00340E73"/>
    <w:rsid w:val="0034152F"/>
    <w:rsid w:val="00341F5C"/>
    <w:rsid w:val="003479E0"/>
    <w:rsid w:val="00356CCD"/>
    <w:rsid w:val="00362420"/>
    <w:rsid w:val="003633A7"/>
    <w:rsid w:val="00372907"/>
    <w:rsid w:val="003733E7"/>
    <w:rsid w:val="00374BF1"/>
    <w:rsid w:val="00381B4A"/>
    <w:rsid w:val="00384929"/>
    <w:rsid w:val="00386F6C"/>
    <w:rsid w:val="00392D58"/>
    <w:rsid w:val="0039717B"/>
    <w:rsid w:val="00397A33"/>
    <w:rsid w:val="003A3495"/>
    <w:rsid w:val="003B03CE"/>
    <w:rsid w:val="003B2E36"/>
    <w:rsid w:val="003B2F2C"/>
    <w:rsid w:val="003B6F9F"/>
    <w:rsid w:val="003C186C"/>
    <w:rsid w:val="003C5715"/>
    <w:rsid w:val="003C7E1E"/>
    <w:rsid w:val="003C7F52"/>
    <w:rsid w:val="003D47EB"/>
    <w:rsid w:val="003E419F"/>
    <w:rsid w:val="003E5381"/>
    <w:rsid w:val="003E647F"/>
    <w:rsid w:val="003F11AA"/>
    <w:rsid w:val="003F5C74"/>
    <w:rsid w:val="003F63BF"/>
    <w:rsid w:val="003F668A"/>
    <w:rsid w:val="004018D8"/>
    <w:rsid w:val="004026E1"/>
    <w:rsid w:val="00403215"/>
    <w:rsid w:val="004211B3"/>
    <w:rsid w:val="00421DC4"/>
    <w:rsid w:val="0044241C"/>
    <w:rsid w:val="004439B5"/>
    <w:rsid w:val="00445302"/>
    <w:rsid w:val="0044538F"/>
    <w:rsid w:val="00446D3B"/>
    <w:rsid w:val="004515ED"/>
    <w:rsid w:val="00452AEF"/>
    <w:rsid w:val="004642DA"/>
    <w:rsid w:val="00464926"/>
    <w:rsid w:val="00476DC0"/>
    <w:rsid w:val="00477666"/>
    <w:rsid w:val="00477F18"/>
    <w:rsid w:val="0048009D"/>
    <w:rsid w:val="00481023"/>
    <w:rsid w:val="00483603"/>
    <w:rsid w:val="004947EB"/>
    <w:rsid w:val="0049773B"/>
    <w:rsid w:val="004A40BD"/>
    <w:rsid w:val="004A58C0"/>
    <w:rsid w:val="004B7167"/>
    <w:rsid w:val="004C0791"/>
    <w:rsid w:val="004D1605"/>
    <w:rsid w:val="004D1E21"/>
    <w:rsid w:val="004D2712"/>
    <w:rsid w:val="004D5683"/>
    <w:rsid w:val="004D6C21"/>
    <w:rsid w:val="004D7B50"/>
    <w:rsid w:val="004D7BA7"/>
    <w:rsid w:val="004E4907"/>
    <w:rsid w:val="004F07FE"/>
    <w:rsid w:val="004F0F12"/>
    <w:rsid w:val="004F413A"/>
    <w:rsid w:val="004F6407"/>
    <w:rsid w:val="00500AC4"/>
    <w:rsid w:val="0050475C"/>
    <w:rsid w:val="00504C67"/>
    <w:rsid w:val="00510551"/>
    <w:rsid w:val="005106DA"/>
    <w:rsid w:val="00514ADF"/>
    <w:rsid w:val="005169A1"/>
    <w:rsid w:val="00517DF5"/>
    <w:rsid w:val="00525378"/>
    <w:rsid w:val="00526404"/>
    <w:rsid w:val="005310E2"/>
    <w:rsid w:val="005314E1"/>
    <w:rsid w:val="00531D65"/>
    <w:rsid w:val="00534301"/>
    <w:rsid w:val="005362EF"/>
    <w:rsid w:val="00537560"/>
    <w:rsid w:val="00541AD4"/>
    <w:rsid w:val="005425F2"/>
    <w:rsid w:val="00544A99"/>
    <w:rsid w:val="00546D3B"/>
    <w:rsid w:val="005504CD"/>
    <w:rsid w:val="005507E3"/>
    <w:rsid w:val="005513FE"/>
    <w:rsid w:val="00551470"/>
    <w:rsid w:val="005536CB"/>
    <w:rsid w:val="00561A99"/>
    <w:rsid w:val="00562A2E"/>
    <w:rsid w:val="0056634A"/>
    <w:rsid w:val="00567F1A"/>
    <w:rsid w:val="00572DF0"/>
    <w:rsid w:val="00574021"/>
    <w:rsid w:val="00574255"/>
    <w:rsid w:val="005816B2"/>
    <w:rsid w:val="0058358C"/>
    <w:rsid w:val="00584D1C"/>
    <w:rsid w:val="00585057"/>
    <w:rsid w:val="00587F22"/>
    <w:rsid w:val="005A3511"/>
    <w:rsid w:val="005A6523"/>
    <w:rsid w:val="005A6609"/>
    <w:rsid w:val="005B0106"/>
    <w:rsid w:val="005B40FE"/>
    <w:rsid w:val="005B59B2"/>
    <w:rsid w:val="005B6DA8"/>
    <w:rsid w:val="005C4DCB"/>
    <w:rsid w:val="005D4B8F"/>
    <w:rsid w:val="005E76C0"/>
    <w:rsid w:val="00603B24"/>
    <w:rsid w:val="00611D7F"/>
    <w:rsid w:val="0061388C"/>
    <w:rsid w:val="00614894"/>
    <w:rsid w:val="00614B0B"/>
    <w:rsid w:val="00615445"/>
    <w:rsid w:val="00622991"/>
    <w:rsid w:val="006257CA"/>
    <w:rsid w:val="00626256"/>
    <w:rsid w:val="006268D8"/>
    <w:rsid w:val="00627DC4"/>
    <w:rsid w:val="006307EF"/>
    <w:rsid w:val="00635404"/>
    <w:rsid w:val="006428A1"/>
    <w:rsid w:val="006445F8"/>
    <w:rsid w:val="00646C65"/>
    <w:rsid w:val="0064768A"/>
    <w:rsid w:val="00652E6E"/>
    <w:rsid w:val="00653A8E"/>
    <w:rsid w:val="0065613F"/>
    <w:rsid w:val="00663A0A"/>
    <w:rsid w:val="00663DB6"/>
    <w:rsid w:val="00664788"/>
    <w:rsid w:val="0066727C"/>
    <w:rsid w:val="00670EC1"/>
    <w:rsid w:val="0067216F"/>
    <w:rsid w:val="006744C2"/>
    <w:rsid w:val="00675B15"/>
    <w:rsid w:val="00680CC0"/>
    <w:rsid w:val="00681242"/>
    <w:rsid w:val="006816E3"/>
    <w:rsid w:val="00683972"/>
    <w:rsid w:val="00684CD1"/>
    <w:rsid w:val="00684F96"/>
    <w:rsid w:val="00685375"/>
    <w:rsid w:val="0068746E"/>
    <w:rsid w:val="00690A8F"/>
    <w:rsid w:val="00690E87"/>
    <w:rsid w:val="006A1565"/>
    <w:rsid w:val="006A18C8"/>
    <w:rsid w:val="006A3658"/>
    <w:rsid w:val="006A6575"/>
    <w:rsid w:val="006A6A8C"/>
    <w:rsid w:val="006B0C17"/>
    <w:rsid w:val="006B45B4"/>
    <w:rsid w:val="006B506E"/>
    <w:rsid w:val="006B68E8"/>
    <w:rsid w:val="006C3BF7"/>
    <w:rsid w:val="006C7049"/>
    <w:rsid w:val="006D1386"/>
    <w:rsid w:val="006D209C"/>
    <w:rsid w:val="006D21F5"/>
    <w:rsid w:val="006E4757"/>
    <w:rsid w:val="006E5048"/>
    <w:rsid w:val="006E54DD"/>
    <w:rsid w:val="006E5F03"/>
    <w:rsid w:val="006F63A7"/>
    <w:rsid w:val="006F7CFE"/>
    <w:rsid w:val="00701458"/>
    <w:rsid w:val="00713823"/>
    <w:rsid w:val="00714D58"/>
    <w:rsid w:val="007164D1"/>
    <w:rsid w:val="007304E1"/>
    <w:rsid w:val="0073261D"/>
    <w:rsid w:val="007327C6"/>
    <w:rsid w:val="00733938"/>
    <w:rsid w:val="007341F6"/>
    <w:rsid w:val="00734C4F"/>
    <w:rsid w:val="00735A01"/>
    <w:rsid w:val="007402AE"/>
    <w:rsid w:val="00741972"/>
    <w:rsid w:val="00741FD2"/>
    <w:rsid w:val="0074205D"/>
    <w:rsid w:val="007428BC"/>
    <w:rsid w:val="00747D45"/>
    <w:rsid w:val="0075053E"/>
    <w:rsid w:val="00753C0F"/>
    <w:rsid w:val="007550FB"/>
    <w:rsid w:val="00756463"/>
    <w:rsid w:val="00756F73"/>
    <w:rsid w:val="0076528E"/>
    <w:rsid w:val="007701B1"/>
    <w:rsid w:val="00771DED"/>
    <w:rsid w:val="0077200C"/>
    <w:rsid w:val="00774810"/>
    <w:rsid w:val="00774AD3"/>
    <w:rsid w:val="00777848"/>
    <w:rsid w:val="00780793"/>
    <w:rsid w:val="00781F21"/>
    <w:rsid w:val="00782780"/>
    <w:rsid w:val="00783136"/>
    <w:rsid w:val="0078472C"/>
    <w:rsid w:val="007867F3"/>
    <w:rsid w:val="0079197B"/>
    <w:rsid w:val="00794B08"/>
    <w:rsid w:val="007970AB"/>
    <w:rsid w:val="007976F0"/>
    <w:rsid w:val="007A203F"/>
    <w:rsid w:val="007A31DE"/>
    <w:rsid w:val="007A6BC2"/>
    <w:rsid w:val="007B6100"/>
    <w:rsid w:val="007C4AD1"/>
    <w:rsid w:val="007C6145"/>
    <w:rsid w:val="007D5AA3"/>
    <w:rsid w:val="007D625E"/>
    <w:rsid w:val="007D7358"/>
    <w:rsid w:val="007E7AD8"/>
    <w:rsid w:val="007F560D"/>
    <w:rsid w:val="007F5BD0"/>
    <w:rsid w:val="007F6C12"/>
    <w:rsid w:val="0080438E"/>
    <w:rsid w:val="00804529"/>
    <w:rsid w:val="00805F99"/>
    <w:rsid w:val="0080610B"/>
    <w:rsid w:val="008111F1"/>
    <w:rsid w:val="008143EC"/>
    <w:rsid w:val="00815EBA"/>
    <w:rsid w:val="00821A49"/>
    <w:rsid w:val="0082332E"/>
    <w:rsid w:val="00832DBC"/>
    <w:rsid w:val="00833CEC"/>
    <w:rsid w:val="00841A62"/>
    <w:rsid w:val="00845DAB"/>
    <w:rsid w:val="00854426"/>
    <w:rsid w:val="00854EBB"/>
    <w:rsid w:val="008613EB"/>
    <w:rsid w:val="008621CA"/>
    <w:rsid w:val="008662EB"/>
    <w:rsid w:val="008729AF"/>
    <w:rsid w:val="00874382"/>
    <w:rsid w:val="008755B1"/>
    <w:rsid w:val="008806E5"/>
    <w:rsid w:val="00882954"/>
    <w:rsid w:val="00883A4B"/>
    <w:rsid w:val="008843FE"/>
    <w:rsid w:val="008926D8"/>
    <w:rsid w:val="0089683D"/>
    <w:rsid w:val="008A050D"/>
    <w:rsid w:val="008A12EC"/>
    <w:rsid w:val="008A2910"/>
    <w:rsid w:val="008A4099"/>
    <w:rsid w:val="008A7A3A"/>
    <w:rsid w:val="008B2D6A"/>
    <w:rsid w:val="008B397C"/>
    <w:rsid w:val="008C1D41"/>
    <w:rsid w:val="008C29F9"/>
    <w:rsid w:val="008C6C15"/>
    <w:rsid w:val="008D11DF"/>
    <w:rsid w:val="008D5F5D"/>
    <w:rsid w:val="008E2498"/>
    <w:rsid w:val="008E378A"/>
    <w:rsid w:val="008E405B"/>
    <w:rsid w:val="008E4FA1"/>
    <w:rsid w:val="008E6076"/>
    <w:rsid w:val="008F05C5"/>
    <w:rsid w:val="008F3177"/>
    <w:rsid w:val="008F3294"/>
    <w:rsid w:val="008F4A12"/>
    <w:rsid w:val="008F567B"/>
    <w:rsid w:val="009025A4"/>
    <w:rsid w:val="00904073"/>
    <w:rsid w:val="009107F9"/>
    <w:rsid w:val="009179B7"/>
    <w:rsid w:val="009214BD"/>
    <w:rsid w:val="00921678"/>
    <w:rsid w:val="00931DD8"/>
    <w:rsid w:val="00933346"/>
    <w:rsid w:val="0093426A"/>
    <w:rsid w:val="0093640A"/>
    <w:rsid w:val="00937B54"/>
    <w:rsid w:val="00941668"/>
    <w:rsid w:val="009421AE"/>
    <w:rsid w:val="0095121C"/>
    <w:rsid w:val="0095150E"/>
    <w:rsid w:val="00951C35"/>
    <w:rsid w:val="009523AF"/>
    <w:rsid w:val="009527BD"/>
    <w:rsid w:val="009653F4"/>
    <w:rsid w:val="009659D7"/>
    <w:rsid w:val="00972926"/>
    <w:rsid w:val="009834F9"/>
    <w:rsid w:val="009835D2"/>
    <w:rsid w:val="0098682E"/>
    <w:rsid w:val="00990C21"/>
    <w:rsid w:val="009930FF"/>
    <w:rsid w:val="009A6D03"/>
    <w:rsid w:val="009B12DA"/>
    <w:rsid w:val="009B1DE3"/>
    <w:rsid w:val="009B24F6"/>
    <w:rsid w:val="009B388E"/>
    <w:rsid w:val="009B6434"/>
    <w:rsid w:val="009C0967"/>
    <w:rsid w:val="009C13F7"/>
    <w:rsid w:val="009C1DF4"/>
    <w:rsid w:val="009C2DFE"/>
    <w:rsid w:val="009C4C83"/>
    <w:rsid w:val="009C59D2"/>
    <w:rsid w:val="009C73DF"/>
    <w:rsid w:val="009D0F50"/>
    <w:rsid w:val="009D4A9B"/>
    <w:rsid w:val="009D59DA"/>
    <w:rsid w:val="009D64DC"/>
    <w:rsid w:val="009F0F2B"/>
    <w:rsid w:val="009F4BEC"/>
    <w:rsid w:val="009F4EDC"/>
    <w:rsid w:val="00A07B77"/>
    <w:rsid w:val="00A13FA8"/>
    <w:rsid w:val="00A14C14"/>
    <w:rsid w:val="00A23054"/>
    <w:rsid w:val="00A23B77"/>
    <w:rsid w:val="00A249BB"/>
    <w:rsid w:val="00A25C91"/>
    <w:rsid w:val="00A30531"/>
    <w:rsid w:val="00A31DBB"/>
    <w:rsid w:val="00A31FE6"/>
    <w:rsid w:val="00A32D3B"/>
    <w:rsid w:val="00A33147"/>
    <w:rsid w:val="00A37207"/>
    <w:rsid w:val="00A37F33"/>
    <w:rsid w:val="00A37F8A"/>
    <w:rsid w:val="00A4285F"/>
    <w:rsid w:val="00A44F8E"/>
    <w:rsid w:val="00A5125C"/>
    <w:rsid w:val="00A541E0"/>
    <w:rsid w:val="00A565B2"/>
    <w:rsid w:val="00A57340"/>
    <w:rsid w:val="00A57B44"/>
    <w:rsid w:val="00A633B2"/>
    <w:rsid w:val="00A83424"/>
    <w:rsid w:val="00A94109"/>
    <w:rsid w:val="00A9694C"/>
    <w:rsid w:val="00A97C3D"/>
    <w:rsid w:val="00AA1728"/>
    <w:rsid w:val="00AA61CD"/>
    <w:rsid w:val="00AA7EDB"/>
    <w:rsid w:val="00AB097A"/>
    <w:rsid w:val="00AC0AB5"/>
    <w:rsid w:val="00AC0CAF"/>
    <w:rsid w:val="00AC295A"/>
    <w:rsid w:val="00AC6FDD"/>
    <w:rsid w:val="00AC7B5D"/>
    <w:rsid w:val="00AD115A"/>
    <w:rsid w:val="00AE3096"/>
    <w:rsid w:val="00AF0E85"/>
    <w:rsid w:val="00AF4A82"/>
    <w:rsid w:val="00AF6E3F"/>
    <w:rsid w:val="00B045EA"/>
    <w:rsid w:val="00B0730F"/>
    <w:rsid w:val="00B16B78"/>
    <w:rsid w:val="00B17DB9"/>
    <w:rsid w:val="00B20406"/>
    <w:rsid w:val="00B26A83"/>
    <w:rsid w:val="00B311CF"/>
    <w:rsid w:val="00B31979"/>
    <w:rsid w:val="00B32A9C"/>
    <w:rsid w:val="00B33529"/>
    <w:rsid w:val="00B339D4"/>
    <w:rsid w:val="00B34FAD"/>
    <w:rsid w:val="00B374E1"/>
    <w:rsid w:val="00B44D0A"/>
    <w:rsid w:val="00B5481B"/>
    <w:rsid w:val="00B6028C"/>
    <w:rsid w:val="00B64705"/>
    <w:rsid w:val="00B7562D"/>
    <w:rsid w:val="00B80C75"/>
    <w:rsid w:val="00B81DB9"/>
    <w:rsid w:val="00B86312"/>
    <w:rsid w:val="00B915B2"/>
    <w:rsid w:val="00B959B3"/>
    <w:rsid w:val="00BA2C2F"/>
    <w:rsid w:val="00BA6FBC"/>
    <w:rsid w:val="00BB289B"/>
    <w:rsid w:val="00BB510F"/>
    <w:rsid w:val="00BC1234"/>
    <w:rsid w:val="00BC2BAB"/>
    <w:rsid w:val="00BC3098"/>
    <w:rsid w:val="00BC5067"/>
    <w:rsid w:val="00BC6E89"/>
    <w:rsid w:val="00BD22EA"/>
    <w:rsid w:val="00BD3302"/>
    <w:rsid w:val="00BE0A83"/>
    <w:rsid w:val="00BE0EFA"/>
    <w:rsid w:val="00BE5DEE"/>
    <w:rsid w:val="00BF6023"/>
    <w:rsid w:val="00C05F4C"/>
    <w:rsid w:val="00C06C46"/>
    <w:rsid w:val="00C2333E"/>
    <w:rsid w:val="00C265CC"/>
    <w:rsid w:val="00C27BF3"/>
    <w:rsid w:val="00C3494E"/>
    <w:rsid w:val="00C43ACA"/>
    <w:rsid w:val="00C43F2D"/>
    <w:rsid w:val="00C4491C"/>
    <w:rsid w:val="00C500EF"/>
    <w:rsid w:val="00C51ED3"/>
    <w:rsid w:val="00C53AD3"/>
    <w:rsid w:val="00C60B3E"/>
    <w:rsid w:val="00C61CA7"/>
    <w:rsid w:val="00C66214"/>
    <w:rsid w:val="00C6683B"/>
    <w:rsid w:val="00C71B3F"/>
    <w:rsid w:val="00C72A58"/>
    <w:rsid w:val="00C73E4B"/>
    <w:rsid w:val="00C746C2"/>
    <w:rsid w:val="00C80F6A"/>
    <w:rsid w:val="00C91106"/>
    <w:rsid w:val="00C93DD5"/>
    <w:rsid w:val="00CA34E2"/>
    <w:rsid w:val="00CA5351"/>
    <w:rsid w:val="00CA5CF1"/>
    <w:rsid w:val="00CB1EFB"/>
    <w:rsid w:val="00CB67EA"/>
    <w:rsid w:val="00CC2ADB"/>
    <w:rsid w:val="00CC53E7"/>
    <w:rsid w:val="00CD33AF"/>
    <w:rsid w:val="00CD642A"/>
    <w:rsid w:val="00CE4F0A"/>
    <w:rsid w:val="00CE6907"/>
    <w:rsid w:val="00CF2DFF"/>
    <w:rsid w:val="00CF3F5E"/>
    <w:rsid w:val="00D02F35"/>
    <w:rsid w:val="00D04CC3"/>
    <w:rsid w:val="00D1490D"/>
    <w:rsid w:val="00D14C70"/>
    <w:rsid w:val="00D21AB8"/>
    <w:rsid w:val="00D26CED"/>
    <w:rsid w:val="00D31E65"/>
    <w:rsid w:val="00D3319D"/>
    <w:rsid w:val="00D34A85"/>
    <w:rsid w:val="00D46F6E"/>
    <w:rsid w:val="00D53871"/>
    <w:rsid w:val="00D57B44"/>
    <w:rsid w:val="00D6641B"/>
    <w:rsid w:val="00D675F3"/>
    <w:rsid w:val="00D72961"/>
    <w:rsid w:val="00D7496B"/>
    <w:rsid w:val="00D805E8"/>
    <w:rsid w:val="00D84357"/>
    <w:rsid w:val="00D964E0"/>
    <w:rsid w:val="00DA3917"/>
    <w:rsid w:val="00DA3D34"/>
    <w:rsid w:val="00DA5CEC"/>
    <w:rsid w:val="00DB1566"/>
    <w:rsid w:val="00DB7154"/>
    <w:rsid w:val="00DC6462"/>
    <w:rsid w:val="00DD21FA"/>
    <w:rsid w:val="00DD2CF7"/>
    <w:rsid w:val="00DD2E55"/>
    <w:rsid w:val="00DD4C87"/>
    <w:rsid w:val="00DD5D75"/>
    <w:rsid w:val="00DD6B72"/>
    <w:rsid w:val="00DE0E9D"/>
    <w:rsid w:val="00DE4ED6"/>
    <w:rsid w:val="00DE5CA5"/>
    <w:rsid w:val="00DF4FA8"/>
    <w:rsid w:val="00E017A9"/>
    <w:rsid w:val="00E0274F"/>
    <w:rsid w:val="00E03FFF"/>
    <w:rsid w:val="00E07A42"/>
    <w:rsid w:val="00E10EDB"/>
    <w:rsid w:val="00E11D9C"/>
    <w:rsid w:val="00E1290B"/>
    <w:rsid w:val="00E12E97"/>
    <w:rsid w:val="00E17936"/>
    <w:rsid w:val="00E2126C"/>
    <w:rsid w:val="00E23B4E"/>
    <w:rsid w:val="00E27ACC"/>
    <w:rsid w:val="00E31BA2"/>
    <w:rsid w:val="00E3563E"/>
    <w:rsid w:val="00E361D6"/>
    <w:rsid w:val="00E36977"/>
    <w:rsid w:val="00E40078"/>
    <w:rsid w:val="00E43C61"/>
    <w:rsid w:val="00E4426D"/>
    <w:rsid w:val="00E50F7C"/>
    <w:rsid w:val="00E51345"/>
    <w:rsid w:val="00E52DB3"/>
    <w:rsid w:val="00E52FAD"/>
    <w:rsid w:val="00E54BA4"/>
    <w:rsid w:val="00E64226"/>
    <w:rsid w:val="00E66CB4"/>
    <w:rsid w:val="00E71D35"/>
    <w:rsid w:val="00E758FC"/>
    <w:rsid w:val="00E81532"/>
    <w:rsid w:val="00E81B19"/>
    <w:rsid w:val="00E90D1D"/>
    <w:rsid w:val="00E90DA1"/>
    <w:rsid w:val="00E91D8C"/>
    <w:rsid w:val="00E91EA1"/>
    <w:rsid w:val="00E94C94"/>
    <w:rsid w:val="00EA0D8F"/>
    <w:rsid w:val="00EA1019"/>
    <w:rsid w:val="00EB3461"/>
    <w:rsid w:val="00EB3532"/>
    <w:rsid w:val="00EB3C64"/>
    <w:rsid w:val="00EB5FC5"/>
    <w:rsid w:val="00EB785E"/>
    <w:rsid w:val="00EC44C8"/>
    <w:rsid w:val="00EC5A58"/>
    <w:rsid w:val="00EC7C37"/>
    <w:rsid w:val="00ED5844"/>
    <w:rsid w:val="00EE1550"/>
    <w:rsid w:val="00EE4F4A"/>
    <w:rsid w:val="00EE59D0"/>
    <w:rsid w:val="00EE65B8"/>
    <w:rsid w:val="00EE6CD6"/>
    <w:rsid w:val="00EF118B"/>
    <w:rsid w:val="00EF2EA3"/>
    <w:rsid w:val="00EF676B"/>
    <w:rsid w:val="00F009BF"/>
    <w:rsid w:val="00F014A3"/>
    <w:rsid w:val="00F03D7C"/>
    <w:rsid w:val="00F045AC"/>
    <w:rsid w:val="00F04680"/>
    <w:rsid w:val="00F061A3"/>
    <w:rsid w:val="00F12296"/>
    <w:rsid w:val="00F13FAA"/>
    <w:rsid w:val="00F1504D"/>
    <w:rsid w:val="00F174AA"/>
    <w:rsid w:val="00F175D3"/>
    <w:rsid w:val="00F2010B"/>
    <w:rsid w:val="00F2089E"/>
    <w:rsid w:val="00F237A8"/>
    <w:rsid w:val="00F310D7"/>
    <w:rsid w:val="00F3175F"/>
    <w:rsid w:val="00F3236F"/>
    <w:rsid w:val="00F417A3"/>
    <w:rsid w:val="00F512A9"/>
    <w:rsid w:val="00F5484F"/>
    <w:rsid w:val="00F66D52"/>
    <w:rsid w:val="00F7508A"/>
    <w:rsid w:val="00F83224"/>
    <w:rsid w:val="00F85E80"/>
    <w:rsid w:val="00F86843"/>
    <w:rsid w:val="00F9066E"/>
    <w:rsid w:val="00F9375F"/>
    <w:rsid w:val="00F95AFC"/>
    <w:rsid w:val="00F96DF6"/>
    <w:rsid w:val="00F97804"/>
    <w:rsid w:val="00FA039E"/>
    <w:rsid w:val="00FA4FF7"/>
    <w:rsid w:val="00FB3F64"/>
    <w:rsid w:val="00FB590B"/>
    <w:rsid w:val="00FC1234"/>
    <w:rsid w:val="00FC3C9F"/>
    <w:rsid w:val="00FC50EE"/>
    <w:rsid w:val="00FD2777"/>
    <w:rsid w:val="00FD3900"/>
    <w:rsid w:val="00FD3CC9"/>
    <w:rsid w:val="00FD71E3"/>
    <w:rsid w:val="00FE11AF"/>
    <w:rsid w:val="00FE7516"/>
    <w:rsid w:val="00FE765A"/>
    <w:rsid w:val="00FF1974"/>
    <w:rsid w:val="00FF1BE8"/>
    <w:rsid w:val="00FF24B7"/>
    <w:rsid w:val="00FF296D"/>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5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Light" w:uiPriority="40"/>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2DA"/>
    <w:rPr>
      <w:i/>
      <w:iCs/>
      <w:sz w:val="20"/>
      <w:szCs w:val="20"/>
    </w:rPr>
  </w:style>
  <w:style w:type="paragraph" w:styleId="Heading1">
    <w:name w:val="heading 1"/>
    <w:basedOn w:val="Normal"/>
    <w:next w:val="Normal"/>
    <w:link w:val="Heading1Char"/>
    <w:uiPriority w:val="9"/>
    <w:qFormat/>
    <w:rsid w:val="004642DA"/>
    <w:pPr>
      <w:pBdr>
        <w:top w:val="single" w:sz="8" w:space="0" w:color="B2B2B2" w:themeColor="accent2"/>
        <w:left w:val="single" w:sz="8" w:space="0" w:color="B2B2B2" w:themeColor="accent2"/>
        <w:bottom w:val="single" w:sz="8" w:space="0" w:color="B2B2B2" w:themeColor="accent2"/>
        <w:right w:val="single" w:sz="8" w:space="0" w:color="B2B2B2" w:themeColor="accent2"/>
      </w:pBdr>
      <w:shd w:val="clear" w:color="auto" w:fill="EFEFEF" w:themeFill="accent2" w:themeFillTint="33"/>
      <w:spacing w:before="480" w:after="100" w:line="269" w:lineRule="auto"/>
      <w:contextualSpacing/>
      <w:outlineLvl w:val="0"/>
    </w:pPr>
    <w:rPr>
      <w:rFonts w:asciiTheme="majorHAnsi" w:eastAsiaTheme="majorEastAsia" w:hAnsiTheme="majorHAnsi" w:cstheme="majorBidi"/>
      <w:b/>
      <w:bCs/>
      <w:color w:val="585858" w:themeColor="accent2" w:themeShade="7F"/>
      <w:sz w:val="22"/>
      <w:szCs w:val="22"/>
    </w:rPr>
  </w:style>
  <w:style w:type="paragraph" w:styleId="Heading2">
    <w:name w:val="heading 2"/>
    <w:basedOn w:val="Normal"/>
    <w:next w:val="Normal"/>
    <w:link w:val="Heading2Char"/>
    <w:uiPriority w:val="9"/>
    <w:semiHidden/>
    <w:unhideWhenUsed/>
    <w:qFormat/>
    <w:rsid w:val="004642DA"/>
    <w:pPr>
      <w:pBdr>
        <w:top w:val="single" w:sz="4" w:space="0" w:color="B2B2B2" w:themeColor="accent2"/>
        <w:left w:val="single" w:sz="48" w:space="2" w:color="B2B2B2" w:themeColor="accent2"/>
        <w:bottom w:val="single" w:sz="4" w:space="0" w:color="B2B2B2" w:themeColor="accent2"/>
        <w:right w:val="single" w:sz="4" w:space="4" w:color="B2B2B2" w:themeColor="accent2"/>
      </w:pBdr>
      <w:spacing w:before="200" w:after="100" w:line="269" w:lineRule="auto"/>
      <w:ind w:left="144"/>
      <w:contextualSpacing/>
      <w:outlineLvl w:val="1"/>
    </w:pPr>
    <w:rPr>
      <w:rFonts w:asciiTheme="majorHAnsi" w:eastAsiaTheme="majorEastAsia" w:hAnsiTheme="majorHAnsi" w:cstheme="majorBidi"/>
      <w:b/>
      <w:bCs/>
      <w:color w:val="858585" w:themeColor="accent2" w:themeShade="BF"/>
      <w:sz w:val="22"/>
      <w:szCs w:val="22"/>
    </w:rPr>
  </w:style>
  <w:style w:type="paragraph" w:styleId="Heading3">
    <w:name w:val="heading 3"/>
    <w:basedOn w:val="Normal"/>
    <w:next w:val="Normal"/>
    <w:link w:val="Heading3Char"/>
    <w:uiPriority w:val="9"/>
    <w:semiHidden/>
    <w:unhideWhenUsed/>
    <w:qFormat/>
    <w:rsid w:val="004642DA"/>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semiHidden/>
    <w:unhideWhenUsed/>
    <w:qFormat/>
    <w:rsid w:val="004642DA"/>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4642DA"/>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4642DA"/>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4642DA"/>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4642DA"/>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4642DA"/>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642DA"/>
    <w:rPr>
      <w:rFonts w:asciiTheme="majorHAnsi" w:eastAsiaTheme="majorEastAsia" w:hAnsiTheme="majorHAnsi" w:cstheme="majorBidi"/>
      <w:b/>
      <w:bCs/>
      <w:i/>
      <w:iCs/>
      <w:color w:val="858585" w:themeColor="accent2" w:themeShade="BF"/>
    </w:rPr>
  </w:style>
  <w:style w:type="paragraph" w:styleId="ListParagraph">
    <w:name w:val="List Paragraph"/>
    <w:basedOn w:val="Normal"/>
    <w:uiPriority w:val="34"/>
    <w:qFormat/>
    <w:rsid w:val="004642DA"/>
    <w:pPr>
      <w:ind w:left="720"/>
      <w:contextualSpacing/>
    </w:pPr>
  </w:style>
  <w:style w:type="table" w:styleId="TableGrid">
    <w:name w:val="Table Grid"/>
    <w:basedOn w:val="TableNormal"/>
    <w:uiPriority w:val="1"/>
    <w:rsid w:val="000E30BC"/>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4642DA"/>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
    <w:rsid w:val="004642DA"/>
    <w:rPr>
      <w:rFonts w:asciiTheme="majorHAnsi" w:eastAsiaTheme="majorEastAsia" w:hAnsiTheme="majorHAnsi" w:cstheme="majorBidi"/>
      <w:i/>
      <w:iCs/>
      <w:color w:val="FFFFFF" w:themeColor="background1"/>
      <w:spacing w:val="10"/>
      <w:sz w:val="48"/>
      <w:szCs w:val="48"/>
      <w:shd w:val="clear" w:color="auto" w:fill="B2B2B2" w:themeFill="accent2"/>
    </w:rPr>
  </w:style>
  <w:style w:type="character" w:customStyle="1" w:styleId="Heading1Char">
    <w:name w:val="Heading 1 Char"/>
    <w:basedOn w:val="DefaultParagraphFont"/>
    <w:link w:val="Heading1"/>
    <w:uiPriority w:val="9"/>
    <w:rsid w:val="004642DA"/>
    <w:rPr>
      <w:rFonts w:asciiTheme="majorHAnsi" w:eastAsiaTheme="majorEastAsia" w:hAnsiTheme="majorHAnsi" w:cstheme="majorBidi"/>
      <w:b/>
      <w:bCs/>
      <w:i/>
      <w:iCs/>
      <w:color w:val="585858" w:themeColor="accent2" w:themeShade="7F"/>
      <w:shd w:val="clear" w:color="auto" w:fill="EFEFEF" w:themeFill="accent2" w:themeFillTint="33"/>
    </w:rPr>
  </w:style>
  <w:style w:type="paragraph" w:customStyle="1" w:styleId="small">
    <w:name w:val="small"/>
    <w:next w:val="Normal"/>
    <w:semiHidden/>
    <w:rsid w:val="00664788"/>
    <w:pPr>
      <w:spacing w:after="0" w:line="360" w:lineRule="auto"/>
      <w:ind w:left="360"/>
    </w:pPr>
    <w:rPr>
      <w:color w:val="000000" w:themeColor="text1"/>
      <w:sz w:val="20"/>
      <w:lang w:val="en-US"/>
    </w:rPr>
  </w:style>
  <w:style w:type="paragraph" w:customStyle="1" w:styleId="table">
    <w:name w:val="table"/>
    <w:basedOn w:val="Normal"/>
    <w:qFormat/>
    <w:rsid w:val="00664788"/>
    <w:pPr>
      <w:spacing w:line="240" w:lineRule="auto"/>
    </w:pPr>
  </w:style>
  <w:style w:type="paragraph" w:customStyle="1" w:styleId="largetext">
    <w:name w:val="large text"/>
    <w:basedOn w:val="Normal"/>
    <w:qFormat/>
    <w:rsid w:val="00664788"/>
    <w:pPr>
      <w:spacing w:before="40" w:after="40" w:line="240" w:lineRule="auto"/>
    </w:pPr>
    <w:rPr>
      <w:rFonts w:ascii="Impact" w:hAnsi="Impact"/>
      <w:color w:val="000000" w:themeColor="text2"/>
      <w:sz w:val="28"/>
    </w:rPr>
  </w:style>
  <w:style w:type="paragraph" w:customStyle="1" w:styleId="tableheaddark">
    <w:name w:val="table head dark"/>
    <w:basedOn w:val="Normal"/>
    <w:rsid w:val="00664788"/>
    <w:pPr>
      <w:spacing w:before="40" w:after="40" w:line="240" w:lineRule="auto"/>
    </w:pPr>
    <w:rPr>
      <w:rFonts w:ascii="Impact" w:hAnsi="Impact"/>
      <w:color w:val="FFFFFF" w:themeColor="background1"/>
      <w:sz w:val="32"/>
    </w:rPr>
  </w:style>
  <w:style w:type="paragraph" w:customStyle="1" w:styleId="tableheadwhite">
    <w:name w:val="table head white"/>
    <w:basedOn w:val="Normal"/>
    <w:qFormat/>
    <w:rsid w:val="00664788"/>
    <w:pPr>
      <w:spacing w:before="40" w:after="40" w:line="240" w:lineRule="auto"/>
    </w:pPr>
    <w:rPr>
      <w:rFonts w:ascii="Impact" w:hAnsi="Impact"/>
      <w:color w:val="FFFFFF" w:themeColor="background1"/>
      <w:sz w:val="32"/>
    </w:rPr>
  </w:style>
  <w:style w:type="paragraph" w:customStyle="1" w:styleId="numberedtextlight">
    <w:name w:val="numbered text light"/>
    <w:basedOn w:val="ListParagraph"/>
    <w:qFormat/>
    <w:rsid w:val="00C73E4B"/>
    <w:pPr>
      <w:numPr>
        <w:numId w:val="6"/>
      </w:numPr>
      <w:spacing w:before="40" w:after="40" w:line="240" w:lineRule="auto"/>
    </w:pPr>
    <w:rPr>
      <w:rFonts w:asciiTheme="majorHAnsi" w:hAnsiTheme="majorHAnsi"/>
      <w:color w:val="FFFFFF" w:themeColor="background1"/>
    </w:rPr>
  </w:style>
  <w:style w:type="paragraph" w:customStyle="1" w:styleId="Titlebartext">
    <w:name w:val="Title bar text"/>
    <w:basedOn w:val="Normal"/>
    <w:link w:val="TitlebartextChar"/>
    <w:rsid w:val="00664788"/>
    <w:rPr>
      <w:color w:val="FFFFFF" w:themeColor="background1"/>
      <w:sz w:val="23"/>
    </w:rPr>
  </w:style>
  <w:style w:type="character" w:customStyle="1" w:styleId="TitlebartextChar">
    <w:name w:val="Title bar text Char"/>
    <w:basedOn w:val="DefaultParagraphFont"/>
    <w:link w:val="Titlebartext"/>
    <w:rsid w:val="00664788"/>
    <w:rPr>
      <w:color w:val="FFFFFF" w:themeColor="background1"/>
      <w:sz w:val="23"/>
      <w:lang w:val="en-US"/>
    </w:rPr>
  </w:style>
  <w:style w:type="paragraph" w:styleId="Header">
    <w:name w:val="header"/>
    <w:basedOn w:val="Normal"/>
    <w:link w:val="HeaderChar"/>
    <w:uiPriority w:val="99"/>
    <w:rsid w:val="00C911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788"/>
    <w:rPr>
      <w:color w:val="000000" w:themeColor="text1"/>
      <w:sz w:val="20"/>
      <w:lang w:val="en-US"/>
    </w:rPr>
  </w:style>
  <w:style w:type="paragraph" w:styleId="Footer">
    <w:name w:val="footer"/>
    <w:basedOn w:val="Normal"/>
    <w:link w:val="FooterChar"/>
    <w:uiPriority w:val="99"/>
    <w:semiHidden/>
    <w:rsid w:val="00C911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788"/>
    <w:rPr>
      <w:color w:val="000000" w:themeColor="text1"/>
      <w:sz w:val="20"/>
      <w:lang w:val="en-US"/>
    </w:rPr>
  </w:style>
  <w:style w:type="character" w:styleId="PlaceholderText">
    <w:name w:val="Placeholder Text"/>
    <w:basedOn w:val="DefaultParagraphFont"/>
    <w:uiPriority w:val="99"/>
    <w:semiHidden/>
    <w:rsid w:val="00664788"/>
    <w:rPr>
      <w:color w:val="808080"/>
    </w:rPr>
  </w:style>
  <w:style w:type="character" w:customStyle="1" w:styleId="Heading3Char">
    <w:name w:val="Heading 3 Char"/>
    <w:basedOn w:val="DefaultParagraphFont"/>
    <w:link w:val="Heading3"/>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4Char">
    <w:name w:val="Heading 4 Char"/>
    <w:basedOn w:val="DefaultParagraphFont"/>
    <w:link w:val="Heading4"/>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4642DA"/>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4642DA"/>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4642DA"/>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4642DA"/>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4642DA"/>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semiHidden/>
    <w:unhideWhenUsed/>
    <w:qFormat/>
    <w:rsid w:val="004642DA"/>
    <w:rPr>
      <w:b/>
      <w:bCs/>
      <w:color w:val="858585" w:themeColor="accent2" w:themeShade="BF"/>
      <w:sz w:val="18"/>
      <w:szCs w:val="18"/>
    </w:rPr>
  </w:style>
  <w:style w:type="paragraph" w:styleId="Subtitle">
    <w:name w:val="Subtitle"/>
    <w:basedOn w:val="Normal"/>
    <w:next w:val="Normal"/>
    <w:link w:val="SubtitleChar"/>
    <w:uiPriority w:val="11"/>
    <w:qFormat/>
    <w:rsid w:val="004642DA"/>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4642DA"/>
    <w:rPr>
      <w:rFonts w:asciiTheme="majorHAnsi" w:eastAsiaTheme="majorEastAsia" w:hAnsiTheme="majorHAnsi" w:cstheme="majorBidi"/>
      <w:i/>
      <w:iCs/>
      <w:color w:val="585858" w:themeColor="accent2" w:themeShade="7F"/>
      <w:sz w:val="24"/>
      <w:szCs w:val="24"/>
    </w:rPr>
  </w:style>
  <w:style w:type="character" w:styleId="Strong">
    <w:name w:val="Strong"/>
    <w:uiPriority w:val="22"/>
    <w:qFormat/>
    <w:rsid w:val="004642DA"/>
    <w:rPr>
      <w:b/>
      <w:bCs/>
      <w:spacing w:val="0"/>
    </w:rPr>
  </w:style>
  <w:style w:type="character" w:styleId="Emphasis">
    <w:name w:val="Emphasis"/>
    <w:uiPriority w:val="20"/>
    <w:qFormat/>
    <w:rsid w:val="004642DA"/>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uiPriority w:val="1"/>
    <w:qFormat/>
    <w:rsid w:val="004642DA"/>
    <w:pPr>
      <w:spacing w:after="0" w:line="240" w:lineRule="auto"/>
    </w:pPr>
  </w:style>
  <w:style w:type="paragraph" w:styleId="Quote">
    <w:name w:val="Quote"/>
    <w:basedOn w:val="Normal"/>
    <w:next w:val="Normal"/>
    <w:link w:val="QuoteChar"/>
    <w:uiPriority w:val="29"/>
    <w:qFormat/>
    <w:rsid w:val="004642DA"/>
    <w:rPr>
      <w:i w:val="0"/>
      <w:iCs w:val="0"/>
      <w:color w:val="858585" w:themeColor="accent2" w:themeShade="BF"/>
    </w:rPr>
  </w:style>
  <w:style w:type="character" w:customStyle="1" w:styleId="QuoteChar">
    <w:name w:val="Quote Char"/>
    <w:basedOn w:val="DefaultParagraphFont"/>
    <w:link w:val="Quote"/>
    <w:uiPriority w:val="29"/>
    <w:rsid w:val="004642DA"/>
    <w:rPr>
      <w:color w:val="858585" w:themeColor="accent2" w:themeShade="BF"/>
      <w:sz w:val="20"/>
      <w:szCs w:val="20"/>
    </w:rPr>
  </w:style>
  <w:style w:type="paragraph" w:styleId="IntenseQuote">
    <w:name w:val="Intense Quote"/>
    <w:basedOn w:val="Normal"/>
    <w:next w:val="Normal"/>
    <w:link w:val="IntenseQuoteChar"/>
    <w:uiPriority w:val="30"/>
    <w:qFormat/>
    <w:rsid w:val="004642DA"/>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4642DA"/>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4642DA"/>
    <w:rPr>
      <w:rFonts w:asciiTheme="majorHAnsi" w:eastAsiaTheme="majorEastAsia" w:hAnsiTheme="majorHAnsi" w:cstheme="majorBidi"/>
      <w:i/>
      <w:iCs/>
      <w:color w:val="B2B2B2" w:themeColor="accent2"/>
    </w:rPr>
  </w:style>
  <w:style w:type="character" w:styleId="IntenseEmphasis">
    <w:name w:val="Intense Emphasis"/>
    <w:uiPriority w:val="21"/>
    <w:qFormat/>
    <w:rsid w:val="004642DA"/>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4642DA"/>
    <w:rPr>
      <w:i/>
      <w:iCs/>
      <w:smallCaps/>
      <w:color w:val="B2B2B2" w:themeColor="accent2"/>
      <w:u w:color="B2B2B2" w:themeColor="accent2"/>
    </w:rPr>
  </w:style>
  <w:style w:type="character" w:styleId="IntenseReference">
    <w:name w:val="Intense Reference"/>
    <w:uiPriority w:val="32"/>
    <w:qFormat/>
    <w:rsid w:val="004642DA"/>
    <w:rPr>
      <w:b/>
      <w:bCs/>
      <w:i/>
      <w:iCs/>
      <w:smallCaps/>
      <w:color w:val="B2B2B2" w:themeColor="accent2"/>
      <w:u w:color="B2B2B2" w:themeColor="accent2"/>
    </w:rPr>
  </w:style>
  <w:style w:type="character" w:styleId="BookTitle">
    <w:name w:val="Book Title"/>
    <w:uiPriority w:val="33"/>
    <w:qFormat/>
    <w:rsid w:val="004642DA"/>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semiHidden/>
    <w:unhideWhenUsed/>
    <w:qFormat/>
    <w:rsid w:val="004642DA"/>
    <w:pPr>
      <w:outlineLvl w:val="9"/>
    </w:pPr>
  </w:style>
  <w:style w:type="paragraph" w:styleId="BalloonText">
    <w:name w:val="Balloon Text"/>
    <w:basedOn w:val="Normal"/>
    <w:link w:val="BalloonTextChar"/>
    <w:uiPriority w:val="99"/>
    <w:semiHidden/>
    <w:unhideWhenUsed/>
    <w:rsid w:val="00FD71E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71E3"/>
    <w:rPr>
      <w:rFonts w:ascii="Times New Roman" w:hAnsi="Times New Roman" w:cs="Times New Roman"/>
      <w:i/>
      <w:iCs/>
      <w:sz w:val="18"/>
      <w:szCs w:val="18"/>
    </w:rPr>
  </w:style>
  <w:style w:type="character" w:styleId="CommentReference">
    <w:name w:val="annotation reference"/>
    <w:basedOn w:val="DefaultParagraphFont"/>
    <w:uiPriority w:val="99"/>
    <w:semiHidden/>
    <w:unhideWhenUsed/>
    <w:rsid w:val="00FD71E3"/>
    <w:rPr>
      <w:sz w:val="16"/>
      <w:szCs w:val="16"/>
    </w:rPr>
  </w:style>
  <w:style w:type="paragraph" w:styleId="CommentText">
    <w:name w:val="annotation text"/>
    <w:basedOn w:val="Normal"/>
    <w:link w:val="CommentTextChar"/>
    <w:uiPriority w:val="99"/>
    <w:unhideWhenUsed/>
    <w:rsid w:val="00FD71E3"/>
    <w:pPr>
      <w:spacing w:line="240" w:lineRule="auto"/>
    </w:pPr>
  </w:style>
  <w:style w:type="character" w:customStyle="1" w:styleId="CommentTextChar">
    <w:name w:val="Comment Text Char"/>
    <w:basedOn w:val="DefaultParagraphFont"/>
    <w:link w:val="CommentText"/>
    <w:uiPriority w:val="99"/>
    <w:rsid w:val="00FD71E3"/>
    <w:rPr>
      <w:i/>
      <w:iCs/>
      <w:sz w:val="20"/>
      <w:szCs w:val="20"/>
    </w:rPr>
  </w:style>
  <w:style w:type="paragraph" w:styleId="CommentSubject">
    <w:name w:val="annotation subject"/>
    <w:basedOn w:val="CommentText"/>
    <w:next w:val="CommentText"/>
    <w:link w:val="CommentSubjectChar"/>
    <w:uiPriority w:val="99"/>
    <w:semiHidden/>
    <w:unhideWhenUsed/>
    <w:rsid w:val="00FD71E3"/>
    <w:rPr>
      <w:b/>
      <w:bCs/>
    </w:rPr>
  </w:style>
  <w:style w:type="character" w:customStyle="1" w:styleId="CommentSubjectChar">
    <w:name w:val="Comment Subject Char"/>
    <w:basedOn w:val="CommentTextChar"/>
    <w:link w:val="CommentSubject"/>
    <w:uiPriority w:val="99"/>
    <w:semiHidden/>
    <w:rsid w:val="00FD71E3"/>
    <w:rPr>
      <w:b/>
      <w:bCs/>
      <w:i/>
      <w:iCs/>
      <w:sz w:val="20"/>
      <w:szCs w:val="20"/>
    </w:rPr>
  </w:style>
  <w:style w:type="character" w:styleId="Hyperlink">
    <w:name w:val="Hyperlink"/>
    <w:basedOn w:val="DefaultParagraphFont"/>
    <w:uiPriority w:val="99"/>
    <w:unhideWhenUsed/>
    <w:rsid w:val="004D1E21"/>
    <w:rPr>
      <w:color w:val="5F5F5F" w:themeColor="hyperlink"/>
      <w:u w:val="single"/>
    </w:rPr>
  </w:style>
  <w:style w:type="character" w:customStyle="1" w:styleId="apple-converted-space">
    <w:name w:val="apple-converted-space"/>
    <w:basedOn w:val="DefaultParagraphFont"/>
    <w:rsid w:val="00EE65B8"/>
  </w:style>
  <w:style w:type="table" w:styleId="TableGridLight">
    <w:name w:val="Grid Table Light"/>
    <w:basedOn w:val="TableNormal"/>
    <w:uiPriority w:val="40"/>
    <w:rsid w:val="00FB3F64"/>
    <w:pPr>
      <w:spacing w:after="0" w:line="240" w:lineRule="auto"/>
    </w:pPr>
    <w:rPr>
      <w:sz w:val="18"/>
      <w:szCs w:val="18"/>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Page">
    <w:name w:val="Cover Page"/>
    <w:basedOn w:val="Heading3"/>
    <w:qFormat/>
    <w:rsid w:val="008843FE"/>
    <w:pPr>
      <w:pBdr>
        <w:top w:val="single" w:sz="6" w:space="2" w:color="DDDDDD" w:themeColor="accent1"/>
        <w:left w:val="single" w:sz="6" w:space="2" w:color="DDDDDD" w:themeColor="accent1"/>
        <w:bottom w:val="none" w:sz="0" w:space="0" w:color="auto"/>
      </w:pBdr>
      <w:snapToGrid w:val="0"/>
      <w:spacing w:beforeLines="40" w:before="300" w:afterLines="40" w:after="0"/>
      <w:ind w:left="902" w:right="158"/>
    </w:pPr>
    <w:rPr>
      <w:rFonts w:asciiTheme="minorHAnsi" w:eastAsia="Calibri Light" w:hAnsiTheme="minorHAnsi" w:cstheme="minorHAnsi"/>
      <w:bCs w:val="0"/>
      <w:i w:val="0"/>
      <w:iCs w:val="0"/>
      <w:caps/>
      <w:color w:val="000000" w:themeColor="text1"/>
      <w:spacing w:val="15"/>
      <w:sz w:val="20"/>
      <w:szCs w:val="21"/>
      <w:lang w:val="en-US"/>
    </w:rPr>
  </w:style>
  <w:style w:type="paragraph" w:customStyle="1" w:styleId="BrochureTitle">
    <w:name w:val="Brochure Title"/>
    <w:basedOn w:val="Normal"/>
    <w:autoRedefine/>
    <w:qFormat/>
    <w:rsid w:val="008843FE"/>
    <w:pPr>
      <w:snapToGrid w:val="0"/>
      <w:spacing w:before="40" w:after="80" w:line="240" w:lineRule="auto"/>
      <w:ind w:right="158"/>
    </w:pPr>
    <w:rPr>
      <w:rFonts w:eastAsia="Calibri Light" w:cstheme="minorHAnsi"/>
      <w:b/>
      <w:bCs/>
      <w:i w:val="0"/>
      <w:iCs w:val="0"/>
      <w:caps/>
      <w:color w:val="C00000"/>
      <w:spacing w:val="10"/>
      <w:sz w:val="36"/>
      <w:szCs w:val="36"/>
      <w:lang w:val="en-US"/>
    </w:rPr>
  </w:style>
  <w:style w:type="paragraph" w:customStyle="1" w:styleId="AdditonalADVBox">
    <w:name w:val="Additonal ADV Box"/>
    <w:basedOn w:val="Normal"/>
    <w:qFormat/>
    <w:rsid w:val="008843FE"/>
    <w:pPr>
      <w:numPr>
        <w:numId w:val="24"/>
      </w:numPr>
      <w:pBdr>
        <w:top w:val="nil"/>
        <w:left w:val="nil"/>
        <w:bottom w:val="nil"/>
        <w:right w:val="nil"/>
        <w:between w:val="nil"/>
        <w:bar w:val="nil"/>
      </w:pBdr>
      <w:spacing w:after="0" w:line="240" w:lineRule="auto"/>
      <w:jc w:val="both"/>
    </w:pPr>
    <w:rPr>
      <w:rFonts w:ascii="Calibri Light" w:eastAsia="Calibri" w:hAnsi="Calibri Light" w:cs="Calibri Light"/>
      <w:i w:val="0"/>
      <w:iCs w:val="0"/>
      <w:color w:val="000000" w:themeColor="text1"/>
      <w:kern w:val="20"/>
      <w:szCs w:val="21"/>
      <w:u w:color="000000"/>
      <w:bdr w:val="nil"/>
      <w:lang w:val="en-US" w:eastAsia="zh-CN" w:bidi="hi-IN"/>
    </w:rPr>
  </w:style>
  <w:style w:type="paragraph" w:customStyle="1" w:styleId="CRPNumberedParagraph">
    <w:name w:val="CRP Numbered Paragraph"/>
    <w:basedOn w:val="ListParagraph"/>
    <w:qFormat/>
    <w:rsid w:val="008843FE"/>
    <w:pPr>
      <w:spacing w:after="240" w:line="240" w:lineRule="auto"/>
      <w:jc w:val="both"/>
    </w:pPr>
    <w:rPr>
      <w:rFonts w:ascii="Adobe Garamond Pro" w:eastAsia="Batang" w:hAnsi="Adobe Garamond Pro" w:cs="Calibri"/>
      <w:i w:val="0"/>
      <w:iCs w:val="0"/>
      <w:color w:val="000000" w:themeColor="text1"/>
      <w:sz w:val="22"/>
      <w:szCs w:val="22"/>
      <w:lang w:val="en-US"/>
    </w:rPr>
  </w:style>
  <w:style w:type="paragraph" w:styleId="Revision">
    <w:name w:val="Revision"/>
    <w:hidden/>
    <w:uiPriority w:val="99"/>
    <w:semiHidden/>
    <w:rsid w:val="00452AEF"/>
    <w:pPr>
      <w:spacing w:after="0" w:line="240" w:lineRule="auto"/>
    </w:pPr>
    <w:rPr>
      <w:i/>
      <w:iCs/>
      <w:sz w:val="20"/>
      <w:szCs w:val="20"/>
    </w:rPr>
  </w:style>
  <w:style w:type="character" w:styleId="UnresolvedMention">
    <w:name w:val="Unresolved Mention"/>
    <w:basedOn w:val="DefaultParagraphFont"/>
    <w:uiPriority w:val="99"/>
    <w:semiHidden/>
    <w:unhideWhenUsed/>
    <w:rsid w:val="003B2F2C"/>
    <w:rPr>
      <w:color w:val="605E5C"/>
      <w:shd w:val="clear" w:color="auto" w:fill="E1DFDD"/>
    </w:rPr>
  </w:style>
  <w:style w:type="character" w:styleId="FollowedHyperlink">
    <w:name w:val="FollowedHyperlink"/>
    <w:basedOn w:val="DefaultParagraphFont"/>
    <w:uiPriority w:val="99"/>
    <w:semiHidden/>
    <w:unhideWhenUsed/>
    <w:rsid w:val="00567F1A"/>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94301">
      <w:bodyDiv w:val="1"/>
      <w:marLeft w:val="0"/>
      <w:marRight w:val="0"/>
      <w:marTop w:val="0"/>
      <w:marBottom w:val="0"/>
      <w:divBdr>
        <w:top w:val="none" w:sz="0" w:space="0" w:color="auto"/>
        <w:left w:val="none" w:sz="0" w:space="0" w:color="auto"/>
        <w:bottom w:val="none" w:sz="0" w:space="0" w:color="auto"/>
        <w:right w:val="none" w:sz="0" w:space="0" w:color="auto"/>
      </w:divBdr>
    </w:div>
    <w:div w:id="469135560">
      <w:bodyDiv w:val="1"/>
      <w:marLeft w:val="0"/>
      <w:marRight w:val="0"/>
      <w:marTop w:val="0"/>
      <w:marBottom w:val="0"/>
      <w:divBdr>
        <w:top w:val="none" w:sz="0" w:space="0" w:color="auto"/>
        <w:left w:val="none" w:sz="0" w:space="0" w:color="auto"/>
        <w:bottom w:val="none" w:sz="0" w:space="0" w:color="auto"/>
        <w:right w:val="none" w:sz="0" w:space="0" w:color="auto"/>
      </w:divBdr>
    </w:div>
    <w:div w:id="489559363">
      <w:bodyDiv w:val="1"/>
      <w:marLeft w:val="0"/>
      <w:marRight w:val="0"/>
      <w:marTop w:val="0"/>
      <w:marBottom w:val="0"/>
      <w:divBdr>
        <w:top w:val="none" w:sz="0" w:space="0" w:color="auto"/>
        <w:left w:val="none" w:sz="0" w:space="0" w:color="auto"/>
        <w:bottom w:val="none" w:sz="0" w:space="0" w:color="auto"/>
        <w:right w:val="none" w:sz="0" w:space="0" w:color="auto"/>
      </w:divBdr>
    </w:div>
    <w:div w:id="925067608">
      <w:bodyDiv w:val="1"/>
      <w:marLeft w:val="0"/>
      <w:marRight w:val="0"/>
      <w:marTop w:val="0"/>
      <w:marBottom w:val="0"/>
      <w:divBdr>
        <w:top w:val="none" w:sz="0" w:space="0" w:color="auto"/>
        <w:left w:val="none" w:sz="0" w:space="0" w:color="auto"/>
        <w:bottom w:val="none" w:sz="0" w:space="0" w:color="auto"/>
        <w:right w:val="none" w:sz="0" w:space="0" w:color="auto"/>
      </w:divBdr>
    </w:div>
    <w:div w:id="1006709173">
      <w:bodyDiv w:val="1"/>
      <w:marLeft w:val="0"/>
      <w:marRight w:val="0"/>
      <w:marTop w:val="0"/>
      <w:marBottom w:val="0"/>
      <w:divBdr>
        <w:top w:val="none" w:sz="0" w:space="0" w:color="auto"/>
        <w:left w:val="none" w:sz="0" w:space="0" w:color="auto"/>
        <w:bottom w:val="none" w:sz="0" w:space="0" w:color="auto"/>
        <w:right w:val="none" w:sz="0" w:space="0" w:color="auto"/>
      </w:divBdr>
    </w:div>
    <w:div w:id="1013605231">
      <w:bodyDiv w:val="1"/>
      <w:marLeft w:val="0"/>
      <w:marRight w:val="0"/>
      <w:marTop w:val="0"/>
      <w:marBottom w:val="0"/>
      <w:divBdr>
        <w:top w:val="none" w:sz="0" w:space="0" w:color="auto"/>
        <w:left w:val="none" w:sz="0" w:space="0" w:color="auto"/>
        <w:bottom w:val="none" w:sz="0" w:space="0" w:color="auto"/>
        <w:right w:val="none" w:sz="0" w:space="0" w:color="auto"/>
      </w:divBdr>
    </w:div>
    <w:div w:id="1190724123">
      <w:bodyDiv w:val="1"/>
      <w:marLeft w:val="0"/>
      <w:marRight w:val="0"/>
      <w:marTop w:val="0"/>
      <w:marBottom w:val="0"/>
      <w:divBdr>
        <w:top w:val="none" w:sz="0" w:space="0" w:color="auto"/>
        <w:left w:val="none" w:sz="0" w:space="0" w:color="auto"/>
        <w:bottom w:val="none" w:sz="0" w:space="0" w:color="auto"/>
        <w:right w:val="none" w:sz="0" w:space="0" w:color="auto"/>
      </w:divBdr>
    </w:div>
    <w:div w:id="1474787336">
      <w:bodyDiv w:val="1"/>
      <w:marLeft w:val="0"/>
      <w:marRight w:val="0"/>
      <w:marTop w:val="0"/>
      <w:marBottom w:val="0"/>
      <w:divBdr>
        <w:top w:val="none" w:sz="0" w:space="0" w:color="auto"/>
        <w:left w:val="none" w:sz="0" w:space="0" w:color="auto"/>
        <w:bottom w:val="none" w:sz="0" w:space="0" w:color="auto"/>
        <w:right w:val="none" w:sz="0" w:space="0" w:color="auto"/>
      </w:divBdr>
    </w:div>
    <w:div w:id="1841970567">
      <w:bodyDiv w:val="1"/>
      <w:marLeft w:val="0"/>
      <w:marRight w:val="0"/>
      <w:marTop w:val="0"/>
      <w:marBottom w:val="0"/>
      <w:divBdr>
        <w:top w:val="none" w:sz="0" w:space="0" w:color="auto"/>
        <w:left w:val="none" w:sz="0" w:space="0" w:color="auto"/>
        <w:bottom w:val="none" w:sz="0" w:space="0" w:color="auto"/>
        <w:right w:val="none" w:sz="0" w:space="0" w:color="auto"/>
      </w:divBdr>
    </w:div>
    <w:div w:id="1892157514">
      <w:bodyDiv w:val="1"/>
      <w:marLeft w:val="0"/>
      <w:marRight w:val="0"/>
      <w:marTop w:val="0"/>
      <w:marBottom w:val="0"/>
      <w:divBdr>
        <w:top w:val="none" w:sz="0" w:space="0" w:color="auto"/>
        <w:left w:val="none" w:sz="0" w:space="0" w:color="auto"/>
        <w:bottom w:val="none" w:sz="0" w:space="0" w:color="auto"/>
        <w:right w:val="none" w:sz="0" w:space="0" w:color="auto"/>
      </w:divBdr>
    </w:div>
    <w:div w:id="19866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ce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rcel">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Parcel">
      <a:fillStyleLst>
        <a:solidFill>
          <a:schemeClr val="phClr"/>
        </a:solidFill>
        <a:gradFill rotWithShape="1">
          <a:gsLst>
            <a:gs pos="0">
              <a:schemeClr val="phClr">
                <a:tint val="80000"/>
                <a:satMod val="107000"/>
                <a:lumMod val="103000"/>
              </a:schemeClr>
            </a:gs>
            <a:gs pos="100000">
              <a:schemeClr val="phClr">
                <a:tint val="82000"/>
                <a:satMod val="109000"/>
                <a:lumMod val="103000"/>
              </a:schemeClr>
            </a:gs>
          </a:gsLst>
          <a:lin ang="5400000" scaled="0"/>
        </a:gradFill>
        <a:gradFill rotWithShape="1">
          <a:gsLst>
            <a:gs pos="0">
              <a:schemeClr val="phClr">
                <a:tint val="97000"/>
                <a:satMod val="100000"/>
                <a:lumMod val="102000"/>
              </a:schemeClr>
            </a:gs>
            <a:gs pos="50000">
              <a:schemeClr val="phClr">
                <a:shade val="100000"/>
                <a:satMod val="103000"/>
                <a:lumMod val="100000"/>
              </a:schemeClr>
            </a:gs>
            <a:gs pos="100000">
              <a:schemeClr val="phClr">
                <a:shade val="93000"/>
                <a:satMod val="11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effectStyle>
        <a:effectStyle>
          <a:effectLst>
            <a:outerShdw blurRad="55880" dist="15240" dir="5400000" algn="ctr" rotWithShape="0">
              <a:srgbClr val="000000">
                <a:alpha val="45000"/>
              </a:srgbClr>
            </a:outerShdw>
          </a:effectLst>
          <a:scene3d>
            <a:camera prst="orthographicFront">
              <a:rot lat="0" lon="0" rev="0"/>
            </a:camera>
            <a:lightRig rig="brightRoom" dir="tl"/>
          </a:scene3d>
          <a:sp3d prstMaterial="dkEdge">
            <a:bevelT w="0" h="0"/>
          </a:sp3d>
        </a:effectStyle>
      </a:effectStyleLst>
      <a:bgFillStyleLst>
        <a:solidFill>
          <a:schemeClr val="phClr"/>
        </a:solidFill>
        <a:solidFill>
          <a:schemeClr val="phClr">
            <a:tint val="95000"/>
            <a:satMod val="170000"/>
          </a:schemeClr>
        </a:solidFill>
        <a:gradFill rotWithShape="1">
          <a:gsLst>
            <a:gs pos="0">
              <a:schemeClr val="phClr">
                <a:tint val="97000"/>
                <a:shade val="100000"/>
                <a:satMod val="185000"/>
                <a:lumMod val="120000"/>
              </a:schemeClr>
            </a:gs>
            <a:gs pos="100000">
              <a:schemeClr val="phClr">
                <a:tint val="96000"/>
                <a:shade val="95000"/>
                <a:satMod val="215000"/>
                <a:lumMod val="80000"/>
              </a:schemeClr>
            </a:gs>
          </a:gsLst>
          <a:path path="circle">
            <a:fillToRect l="50000" t="55000" r="125000" b="100000"/>
          </a:path>
        </a:gradFill>
      </a:bgFillStyleLst>
    </a:fmtScheme>
  </a:themeElements>
  <a:objectDefaults/>
  <a:extraClrSchemeLst/>
  <a:extLst>
    <a:ext uri="{05A4C25C-085E-4340-85A3-A5531E510DB2}">
      <thm15:themeFamily xmlns:thm15="http://schemas.microsoft.com/office/thememl/2012/main" name="Parcel" id="{8BEC4385-4EB9-4D53-BFB5-0EA123736B6D}" vid="{4DB32801-28C0-48B0-8C1D-A9A58613615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a2e8d4f9-5848-42d3-9b88-9cbaf72d299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841094082ADE409A465B5EEE61B885" ma:contentTypeVersion="13" ma:contentTypeDescription="Create a new document." ma:contentTypeScope="" ma:versionID="99616cc96f20de760ae52ad1a4f54c26">
  <xsd:schema xmlns:xsd="http://www.w3.org/2001/XMLSchema" xmlns:xs="http://www.w3.org/2001/XMLSchema" xmlns:p="http://schemas.microsoft.com/office/2006/metadata/properties" xmlns:ns3="8790cee3-0c2d-4764-b049-4cac37b312e4" xmlns:ns4="a2e8d4f9-5848-42d3-9b88-9cbaf72d299d" targetNamespace="http://schemas.microsoft.com/office/2006/metadata/properties" ma:root="true" ma:fieldsID="2bbd729e93004ef852eae0a10d967587" ns3:_="" ns4:_="">
    <xsd:import namespace="8790cee3-0c2d-4764-b049-4cac37b312e4"/>
    <xsd:import namespace="a2e8d4f9-5848-42d3-9b88-9cbaf72d29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0cee3-0c2d-4764-b049-4cac37b312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8d4f9-5848-42d3-9b88-9cbaf72d29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A582B-1EFA-4310-8D3C-77AE0C28AC5E}">
  <ds:schemaRefs>
    <ds:schemaRef ds:uri="http://schemas.microsoft.com/office/2006/metadata/properties"/>
    <ds:schemaRef ds:uri="http://schemas.microsoft.com/office/infopath/2007/PartnerControls"/>
    <ds:schemaRef ds:uri="a2e8d4f9-5848-42d3-9b88-9cbaf72d299d"/>
  </ds:schemaRefs>
</ds:datastoreItem>
</file>

<file path=customXml/itemProps2.xml><?xml version="1.0" encoding="utf-8"?>
<ds:datastoreItem xmlns:ds="http://schemas.openxmlformats.org/officeDocument/2006/customXml" ds:itemID="{24CC3946-D154-4015-B299-1EAB097B0C87}">
  <ds:schemaRefs>
    <ds:schemaRef ds:uri="http://schemas.openxmlformats.org/officeDocument/2006/bibliography"/>
  </ds:schemaRefs>
</ds:datastoreItem>
</file>

<file path=customXml/itemProps3.xml><?xml version="1.0" encoding="utf-8"?>
<ds:datastoreItem xmlns:ds="http://schemas.openxmlformats.org/officeDocument/2006/customXml" ds:itemID="{CF024E9C-57E6-4B5A-BB2F-C7D4A9A8C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0cee3-0c2d-4764-b049-4cac37b312e4"/>
    <ds:schemaRef ds:uri="a2e8d4f9-5848-42d3-9b88-9cbaf72d29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CDBD3-9F38-45C0-B09F-17E9709BFC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2022-06-21T21:54:00Z</dcterms:created>
  <dcterms:modified xsi:type="dcterms:W3CDTF">2022-07-01T18:24:00Z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0x010100AF841094082ADE409A465B5EEE61B885</vt:lpwstr>
  </property>
</Properties>
</file>